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4" w:lineRule="auto"/>
        <w:rPr>
          <w:rFonts w:ascii="黑体" w:hAnsi="黑体" w:eastAsia="黑体" w:cs="黑体"/>
          <w:bCs/>
          <w:spacing w:val="21"/>
          <w:sz w:val="32"/>
          <w:szCs w:val="32"/>
        </w:rPr>
      </w:pPr>
      <w:r>
        <w:rPr>
          <w:rFonts w:ascii="黑体" w:hAnsi="黑体" w:eastAsia="黑体" w:cs="黑体"/>
          <w:bCs/>
          <w:spacing w:val="21"/>
          <w:sz w:val="32"/>
          <w:szCs w:val="32"/>
        </w:rPr>
        <w:t>附件1</w:t>
      </w:r>
    </w:p>
    <w:p>
      <w:pPr>
        <w:spacing w:before="104" w:line="224" w:lineRule="auto"/>
        <w:jc w:val="center"/>
        <w:rPr>
          <w:rFonts w:ascii="方正小标宋简体" w:hAnsi="Times New Roman" w:eastAsia="方正小标宋简体" w:cs="方正小标宋_GBK"/>
          <w:sz w:val="44"/>
          <w:szCs w:val="44"/>
        </w:rPr>
      </w:pPr>
      <w:r>
        <w:rPr>
          <w:rFonts w:hint="eastAsia" w:ascii="方正小标宋简体" w:hAnsi="Times New Roman" w:eastAsia="方正小标宋简体" w:cs="方正小标宋_GBK"/>
          <w:sz w:val="44"/>
          <w:szCs w:val="44"/>
        </w:rPr>
        <w:t>养护公司职业经理人选拔标准</w:t>
      </w:r>
    </w:p>
    <w:tbl>
      <w:tblPr>
        <w:tblStyle w:val="5"/>
        <w:tblW w:w="14019" w:type="dxa"/>
        <w:tblInd w:w="91" w:type="dxa"/>
        <w:tblLayout w:type="fixed"/>
        <w:tblCellMar>
          <w:top w:w="0" w:type="dxa"/>
          <w:left w:w="108" w:type="dxa"/>
          <w:bottom w:w="0" w:type="dxa"/>
          <w:right w:w="108" w:type="dxa"/>
        </w:tblCellMar>
      </w:tblPr>
      <w:tblGrid>
        <w:gridCol w:w="1116"/>
        <w:gridCol w:w="1950"/>
        <w:gridCol w:w="10953"/>
      </w:tblGrid>
      <w:tr>
        <w:tblPrEx>
          <w:tblLayout w:type="fixed"/>
          <w:tblCellMar>
            <w:top w:w="0" w:type="dxa"/>
            <w:left w:w="108" w:type="dxa"/>
            <w:bottom w:w="0" w:type="dxa"/>
            <w:right w:w="108" w:type="dxa"/>
          </w:tblCellMar>
        </w:tblPrEx>
        <w:trPr>
          <w:trHeight w:val="454" w:hRule="exact"/>
        </w:trPr>
        <w:tc>
          <w:tcPr>
            <w:tcW w:w="1116" w:type="dxa"/>
            <w:vMerge w:val="restart"/>
            <w:tcBorders>
              <w:top w:val="single" w:color="auto" w:sz="4" w:space="0"/>
              <w:left w:val="single" w:color="auto" w:sz="4" w:space="0"/>
              <w:right w:val="single" w:color="auto" w:sz="4" w:space="0"/>
            </w:tcBorders>
            <w:shd w:val="clear" w:color="auto" w:fill="DFEDF6"/>
            <w:vAlign w:val="center"/>
          </w:tcPr>
          <w:p>
            <w:pPr>
              <w:jc w:val="cente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背景经验</w:t>
            </w:r>
          </w:p>
        </w:tc>
        <w:tc>
          <w:tcPr>
            <w:tcW w:w="1950" w:type="dxa"/>
            <w:tcBorders>
              <w:top w:val="single" w:color="auto" w:sz="4" w:space="0"/>
              <w:left w:val="single" w:color="auto" w:sz="4" w:space="0"/>
              <w:bottom w:val="single" w:color="auto" w:sz="4" w:space="0"/>
              <w:right w:val="single" w:color="auto" w:sz="4" w:space="0"/>
            </w:tcBorders>
            <w:shd w:val="clear" w:color="auto" w:fill="DFEDF6"/>
            <w:vAlign w:val="center"/>
          </w:tcPr>
          <w:p>
            <w:pPr>
              <w:jc w:val="cente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学历背景</w:t>
            </w:r>
          </w:p>
        </w:tc>
        <w:tc>
          <w:tcPr>
            <w:tcW w:w="10953"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大专及以上学历</w:t>
            </w:r>
          </w:p>
        </w:tc>
      </w:tr>
      <w:tr>
        <w:tblPrEx>
          <w:tblLayout w:type="fixed"/>
          <w:tblCellMar>
            <w:top w:w="0" w:type="dxa"/>
            <w:left w:w="108" w:type="dxa"/>
            <w:bottom w:w="0" w:type="dxa"/>
            <w:right w:w="108" w:type="dxa"/>
          </w:tblCellMar>
        </w:tblPrEx>
        <w:trPr>
          <w:trHeight w:val="454" w:hRule="exact"/>
        </w:trPr>
        <w:tc>
          <w:tcPr>
            <w:tcW w:w="1116" w:type="dxa"/>
            <w:vMerge w:val="continue"/>
            <w:tcBorders>
              <w:left w:val="single" w:color="auto" w:sz="4" w:space="0"/>
              <w:right w:val="single" w:color="auto" w:sz="4" w:space="0"/>
            </w:tcBorders>
            <w:shd w:val="clear" w:color="auto" w:fill="DFEDF6"/>
            <w:vAlign w:val="center"/>
          </w:tcPr>
          <w:p>
            <w:pPr>
              <w:jc w:val="center"/>
              <w:rPr>
                <w:rFonts w:ascii="Times New Roman" w:hAnsi="Times New Roman" w:eastAsia="仿宋" w:cs="仿宋"/>
                <w:sz w:val="18"/>
                <w:szCs w:val="18"/>
              </w:rPr>
            </w:pPr>
          </w:p>
        </w:tc>
        <w:tc>
          <w:tcPr>
            <w:tcW w:w="1950" w:type="dxa"/>
            <w:tcBorders>
              <w:top w:val="single" w:color="auto" w:sz="4" w:space="0"/>
              <w:left w:val="single" w:color="auto" w:sz="4" w:space="0"/>
              <w:bottom w:val="single" w:color="auto" w:sz="4" w:space="0"/>
              <w:right w:val="single" w:color="auto" w:sz="4" w:space="0"/>
            </w:tcBorders>
            <w:shd w:val="clear" w:color="auto" w:fill="DFEDF6"/>
            <w:vAlign w:val="center"/>
          </w:tcPr>
          <w:p>
            <w:pPr>
              <w:jc w:val="cente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专业背景</w:t>
            </w:r>
          </w:p>
        </w:tc>
        <w:tc>
          <w:tcPr>
            <w:tcW w:w="10953"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交通运输类、土木类等相关专业</w:t>
            </w:r>
          </w:p>
        </w:tc>
      </w:tr>
      <w:tr>
        <w:tblPrEx>
          <w:tblLayout w:type="fixed"/>
          <w:tblCellMar>
            <w:top w:w="0" w:type="dxa"/>
            <w:left w:w="108" w:type="dxa"/>
            <w:bottom w:w="0" w:type="dxa"/>
            <w:right w:w="108" w:type="dxa"/>
          </w:tblCellMar>
        </w:tblPrEx>
        <w:trPr>
          <w:trHeight w:val="454" w:hRule="exact"/>
        </w:trPr>
        <w:tc>
          <w:tcPr>
            <w:tcW w:w="1116" w:type="dxa"/>
            <w:vMerge w:val="continue"/>
            <w:tcBorders>
              <w:left w:val="single" w:color="auto" w:sz="4" w:space="0"/>
              <w:right w:val="single" w:color="auto" w:sz="4" w:space="0"/>
            </w:tcBorders>
            <w:shd w:val="clear" w:color="auto" w:fill="DFEDF6"/>
            <w:vAlign w:val="center"/>
          </w:tcPr>
          <w:p>
            <w:pPr>
              <w:jc w:val="center"/>
              <w:rPr>
                <w:rFonts w:ascii="Times New Roman" w:hAnsi="Times New Roman" w:eastAsia="仿宋" w:cs="仿宋"/>
                <w:sz w:val="18"/>
                <w:szCs w:val="18"/>
              </w:rPr>
            </w:pPr>
          </w:p>
        </w:tc>
        <w:tc>
          <w:tcPr>
            <w:tcW w:w="1950" w:type="dxa"/>
            <w:tcBorders>
              <w:top w:val="single" w:color="auto" w:sz="4" w:space="0"/>
              <w:left w:val="single" w:color="auto" w:sz="4" w:space="0"/>
              <w:bottom w:val="single" w:color="auto" w:sz="4" w:space="0"/>
              <w:right w:val="single" w:color="auto" w:sz="4" w:space="0"/>
            </w:tcBorders>
            <w:shd w:val="clear" w:color="auto" w:fill="DFEDF6"/>
            <w:vAlign w:val="center"/>
          </w:tcPr>
          <w:p>
            <w:pPr>
              <w:jc w:val="center"/>
              <w:textAlignment w:val="center"/>
              <w:rPr>
                <w:rFonts w:ascii="Times New Roman" w:hAnsi="Times New Roman" w:eastAsia="仿宋" w:cs="仿宋"/>
                <w:sz w:val="18"/>
                <w:szCs w:val="18"/>
                <w:lang w:bidi="ar"/>
              </w:rPr>
            </w:pPr>
            <w:r>
              <w:rPr>
                <w:rFonts w:hint="eastAsia" w:ascii="Times New Roman" w:hAnsi="Times New Roman" w:eastAsia="仿宋" w:cs="仿宋"/>
                <w:sz w:val="18"/>
                <w:szCs w:val="18"/>
                <w:lang w:bidi="ar"/>
              </w:rPr>
              <w:t>职业资格</w:t>
            </w:r>
          </w:p>
        </w:tc>
        <w:tc>
          <w:tcPr>
            <w:tcW w:w="10953"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imes New Roman" w:hAnsi="Times New Roman" w:eastAsia="仿宋" w:cs="仿宋"/>
                <w:sz w:val="18"/>
                <w:szCs w:val="18"/>
                <w:lang w:bidi="ar"/>
              </w:rPr>
            </w:pPr>
            <w:r>
              <w:rPr>
                <w:rFonts w:hint="eastAsia" w:ascii="Times New Roman" w:hAnsi="Times New Roman" w:eastAsia="仿宋" w:cs="仿宋"/>
                <w:sz w:val="18"/>
                <w:szCs w:val="18"/>
                <w:lang w:bidi="ar"/>
              </w:rPr>
              <w:t>具有二级建造师资格证书</w:t>
            </w:r>
          </w:p>
        </w:tc>
      </w:tr>
      <w:tr>
        <w:tblPrEx>
          <w:tblLayout w:type="fixed"/>
          <w:tblCellMar>
            <w:top w:w="0" w:type="dxa"/>
            <w:left w:w="108" w:type="dxa"/>
            <w:bottom w:w="0" w:type="dxa"/>
            <w:right w:w="108" w:type="dxa"/>
          </w:tblCellMar>
        </w:tblPrEx>
        <w:trPr>
          <w:trHeight w:val="454" w:hRule="exact"/>
        </w:trPr>
        <w:tc>
          <w:tcPr>
            <w:tcW w:w="1116" w:type="dxa"/>
            <w:vMerge w:val="continue"/>
            <w:tcBorders>
              <w:left w:val="single" w:color="auto" w:sz="4" w:space="0"/>
              <w:right w:val="single" w:color="auto" w:sz="4" w:space="0"/>
            </w:tcBorders>
            <w:shd w:val="clear" w:color="auto" w:fill="DFEDF6"/>
            <w:vAlign w:val="center"/>
          </w:tcPr>
          <w:p>
            <w:pPr>
              <w:jc w:val="center"/>
              <w:rPr>
                <w:rFonts w:ascii="Times New Roman" w:hAnsi="Times New Roman" w:eastAsia="仿宋" w:cs="仿宋"/>
                <w:sz w:val="18"/>
                <w:szCs w:val="18"/>
              </w:rPr>
            </w:pPr>
          </w:p>
        </w:tc>
        <w:tc>
          <w:tcPr>
            <w:tcW w:w="1950" w:type="dxa"/>
            <w:tcBorders>
              <w:top w:val="single" w:color="auto" w:sz="4" w:space="0"/>
              <w:left w:val="single" w:color="auto" w:sz="4" w:space="0"/>
              <w:bottom w:val="single" w:color="auto" w:sz="4" w:space="0"/>
              <w:right w:val="single" w:color="auto" w:sz="4" w:space="0"/>
            </w:tcBorders>
            <w:shd w:val="clear" w:color="auto" w:fill="DFEDF6"/>
            <w:vAlign w:val="center"/>
          </w:tcPr>
          <w:p>
            <w:pPr>
              <w:jc w:val="cente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行业经验</w:t>
            </w:r>
          </w:p>
        </w:tc>
        <w:tc>
          <w:tcPr>
            <w:tcW w:w="10953"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具有5年以上大中型道路施工企业工作经历</w:t>
            </w:r>
          </w:p>
        </w:tc>
      </w:tr>
      <w:tr>
        <w:tblPrEx>
          <w:tblLayout w:type="fixed"/>
          <w:tblCellMar>
            <w:top w:w="0" w:type="dxa"/>
            <w:left w:w="108" w:type="dxa"/>
            <w:bottom w:w="0" w:type="dxa"/>
            <w:right w:w="108" w:type="dxa"/>
          </w:tblCellMar>
        </w:tblPrEx>
        <w:trPr>
          <w:trHeight w:val="454" w:hRule="exact"/>
        </w:trPr>
        <w:tc>
          <w:tcPr>
            <w:tcW w:w="1116" w:type="dxa"/>
            <w:vMerge w:val="continue"/>
            <w:tcBorders>
              <w:left w:val="single" w:color="auto" w:sz="4" w:space="0"/>
              <w:right w:val="single" w:color="auto" w:sz="4" w:space="0"/>
            </w:tcBorders>
            <w:shd w:val="clear" w:color="auto" w:fill="DFEDF6"/>
            <w:vAlign w:val="center"/>
          </w:tcPr>
          <w:p>
            <w:pPr>
              <w:jc w:val="center"/>
              <w:rPr>
                <w:rFonts w:ascii="Times New Roman" w:hAnsi="Times New Roman" w:eastAsia="仿宋" w:cs="仿宋"/>
                <w:sz w:val="18"/>
                <w:szCs w:val="18"/>
              </w:rPr>
            </w:pPr>
          </w:p>
        </w:tc>
        <w:tc>
          <w:tcPr>
            <w:tcW w:w="1950" w:type="dxa"/>
            <w:tcBorders>
              <w:top w:val="single" w:color="auto" w:sz="4" w:space="0"/>
              <w:left w:val="single" w:color="auto" w:sz="4" w:space="0"/>
              <w:bottom w:val="single" w:color="auto" w:sz="4" w:space="0"/>
              <w:right w:val="single" w:color="auto" w:sz="4" w:space="0"/>
            </w:tcBorders>
            <w:shd w:val="clear" w:color="auto" w:fill="DFEDF6"/>
            <w:vAlign w:val="center"/>
          </w:tcPr>
          <w:p>
            <w:pPr>
              <w:jc w:val="cente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管理经验</w:t>
            </w:r>
          </w:p>
        </w:tc>
        <w:tc>
          <w:tcPr>
            <w:tcW w:w="10953"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2年以上副总经理（或同级别）岗位工作经历</w:t>
            </w:r>
          </w:p>
        </w:tc>
      </w:tr>
      <w:tr>
        <w:tblPrEx>
          <w:tblLayout w:type="fixed"/>
          <w:tblCellMar>
            <w:top w:w="0" w:type="dxa"/>
            <w:left w:w="108" w:type="dxa"/>
            <w:bottom w:w="0" w:type="dxa"/>
            <w:right w:w="108" w:type="dxa"/>
          </w:tblCellMar>
        </w:tblPrEx>
        <w:trPr>
          <w:trHeight w:val="454" w:hRule="exact"/>
        </w:trPr>
        <w:tc>
          <w:tcPr>
            <w:tcW w:w="1116" w:type="dxa"/>
            <w:vMerge w:val="continue"/>
            <w:tcBorders>
              <w:left w:val="single" w:color="auto" w:sz="4" w:space="0"/>
              <w:bottom w:val="single" w:color="auto" w:sz="4" w:space="0"/>
              <w:right w:val="single" w:color="auto" w:sz="4" w:space="0"/>
            </w:tcBorders>
            <w:shd w:val="clear" w:color="auto" w:fill="DFEDF6"/>
            <w:vAlign w:val="center"/>
          </w:tcPr>
          <w:p>
            <w:pPr>
              <w:jc w:val="center"/>
              <w:rPr>
                <w:rFonts w:ascii="Times New Roman" w:hAnsi="Times New Roman" w:eastAsia="仿宋" w:cs="仿宋"/>
                <w:sz w:val="18"/>
                <w:szCs w:val="18"/>
              </w:rPr>
            </w:pPr>
          </w:p>
        </w:tc>
        <w:tc>
          <w:tcPr>
            <w:tcW w:w="1950" w:type="dxa"/>
            <w:tcBorders>
              <w:top w:val="single" w:color="auto" w:sz="4" w:space="0"/>
              <w:left w:val="single" w:color="auto" w:sz="4" w:space="0"/>
              <w:bottom w:val="single" w:color="auto" w:sz="4" w:space="0"/>
              <w:right w:val="single" w:color="auto" w:sz="4" w:space="0"/>
            </w:tcBorders>
            <w:shd w:val="clear" w:color="auto" w:fill="DFEDF6"/>
            <w:vAlign w:val="center"/>
          </w:tcPr>
          <w:p>
            <w:pPr>
              <w:jc w:val="cente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年龄</w:t>
            </w:r>
          </w:p>
        </w:tc>
        <w:tc>
          <w:tcPr>
            <w:tcW w:w="10953"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50周岁以下，具有高级及以上职称、注册造价工程师、一级建造师等职业资格人员年龄可适当放宽</w:t>
            </w:r>
          </w:p>
        </w:tc>
      </w:tr>
      <w:tr>
        <w:tblPrEx>
          <w:tblLayout w:type="fixed"/>
          <w:tblCellMar>
            <w:top w:w="0" w:type="dxa"/>
            <w:left w:w="108" w:type="dxa"/>
            <w:bottom w:w="0" w:type="dxa"/>
            <w:right w:w="108" w:type="dxa"/>
          </w:tblCellMar>
        </w:tblPrEx>
        <w:trPr>
          <w:trHeight w:val="1303" w:hRule="atLeast"/>
        </w:trPr>
        <w:tc>
          <w:tcPr>
            <w:tcW w:w="1116" w:type="dxa"/>
            <w:tcBorders>
              <w:top w:val="single" w:color="auto" w:sz="4" w:space="0"/>
              <w:left w:val="single" w:color="auto" w:sz="4" w:space="0"/>
              <w:bottom w:val="single" w:color="auto" w:sz="4" w:space="0"/>
              <w:right w:val="single" w:color="auto" w:sz="4" w:space="0"/>
            </w:tcBorders>
            <w:shd w:val="clear" w:color="auto" w:fill="DFEDF6"/>
            <w:vAlign w:val="center"/>
          </w:tcPr>
          <w:p>
            <w:pPr>
              <w:jc w:val="cente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岗位知识</w:t>
            </w:r>
          </w:p>
        </w:tc>
        <w:tc>
          <w:tcPr>
            <w:tcW w:w="129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 w:cs="仿宋"/>
                <w:sz w:val="18"/>
                <w:szCs w:val="18"/>
              </w:rPr>
            </w:pPr>
            <w:r>
              <w:rPr>
                <w:rFonts w:hint="eastAsia" w:ascii="Times New Roman" w:hAnsi="Times New Roman" w:eastAsia="仿宋" w:cs="仿宋"/>
                <w:sz w:val="18"/>
                <w:szCs w:val="18"/>
                <w:lang w:bidi="ar"/>
              </w:rPr>
              <w:t>1.熟悉国家宏观经济政策、方针和制度。</w:t>
            </w:r>
            <w:r>
              <w:rPr>
                <w:rFonts w:hint="eastAsia" w:ascii="Times New Roman" w:hAnsi="Times New Roman" w:eastAsia="仿宋" w:cs="仿宋"/>
                <w:sz w:val="18"/>
                <w:szCs w:val="18"/>
                <w:lang w:bidi="ar"/>
              </w:rPr>
              <w:br w:type="textWrapping"/>
            </w:r>
            <w:r>
              <w:rPr>
                <w:rFonts w:hint="eastAsia" w:ascii="Times New Roman" w:hAnsi="Times New Roman" w:eastAsia="仿宋" w:cs="仿宋"/>
                <w:sz w:val="18"/>
                <w:szCs w:val="18"/>
                <w:lang w:bidi="ar"/>
              </w:rPr>
              <w:t>2.熟悉工程相关知识，熟悉行业发展方向、把握行业竞争力发展趋势。</w:t>
            </w:r>
            <w:r>
              <w:rPr>
                <w:rFonts w:hint="eastAsia" w:ascii="Times New Roman" w:hAnsi="Times New Roman" w:eastAsia="仿宋" w:cs="仿宋"/>
                <w:sz w:val="18"/>
                <w:szCs w:val="18"/>
                <w:lang w:bidi="ar"/>
              </w:rPr>
              <w:br w:type="textWrapping"/>
            </w:r>
            <w:r>
              <w:rPr>
                <w:rFonts w:hint="eastAsia" w:ascii="Times New Roman" w:hAnsi="Times New Roman" w:eastAsia="仿宋" w:cs="仿宋"/>
                <w:sz w:val="18"/>
                <w:szCs w:val="18"/>
                <w:lang w:bidi="ar"/>
              </w:rPr>
              <w:t>3.熟练掌握现代企业管理知识，对企业经营活动进行计划、组织、指挥、协调与控制。</w:t>
            </w:r>
            <w:r>
              <w:rPr>
                <w:rFonts w:hint="eastAsia" w:ascii="Times New Roman" w:hAnsi="Times New Roman" w:eastAsia="仿宋" w:cs="仿宋"/>
                <w:sz w:val="18"/>
                <w:szCs w:val="18"/>
                <w:lang w:bidi="ar"/>
              </w:rPr>
              <w:br w:type="textWrapping"/>
            </w:r>
            <w:r>
              <w:rPr>
                <w:rFonts w:hint="eastAsia" w:ascii="Times New Roman" w:hAnsi="Times New Roman" w:eastAsia="仿宋" w:cs="仿宋"/>
                <w:sz w:val="18"/>
                <w:szCs w:val="18"/>
                <w:lang w:bidi="ar"/>
              </w:rPr>
              <w:t>4.熟悉辽宁区域政策环境。</w:t>
            </w:r>
          </w:p>
        </w:tc>
      </w:tr>
      <w:tr>
        <w:tblPrEx>
          <w:tblLayout w:type="fixed"/>
          <w:tblCellMar>
            <w:top w:w="0" w:type="dxa"/>
            <w:left w:w="108" w:type="dxa"/>
            <w:bottom w:w="0" w:type="dxa"/>
            <w:right w:w="108" w:type="dxa"/>
          </w:tblCellMar>
        </w:tblPrEx>
        <w:trPr>
          <w:trHeight w:val="962" w:hRule="atLeast"/>
        </w:trPr>
        <w:tc>
          <w:tcPr>
            <w:tcW w:w="1116" w:type="dxa"/>
            <w:tcBorders>
              <w:top w:val="single" w:color="auto" w:sz="4" w:space="0"/>
              <w:left w:val="single" w:color="auto" w:sz="4" w:space="0"/>
              <w:bottom w:val="single" w:color="auto" w:sz="4" w:space="0"/>
              <w:right w:val="single" w:color="auto" w:sz="4" w:space="0"/>
            </w:tcBorders>
            <w:shd w:val="clear" w:color="auto" w:fill="DFEDF6"/>
            <w:vAlign w:val="center"/>
          </w:tcPr>
          <w:p>
            <w:pPr>
              <w:jc w:val="cente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管理技能</w:t>
            </w:r>
          </w:p>
        </w:tc>
        <w:tc>
          <w:tcPr>
            <w:tcW w:w="129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 w:cs="仿宋"/>
                <w:sz w:val="18"/>
                <w:szCs w:val="18"/>
              </w:rPr>
            </w:pPr>
            <w:r>
              <w:rPr>
                <w:rFonts w:hint="eastAsia" w:ascii="Times New Roman" w:hAnsi="Times New Roman" w:eastAsia="仿宋" w:cs="仿宋"/>
                <w:sz w:val="18"/>
                <w:szCs w:val="18"/>
                <w:lang w:bidi="ar"/>
              </w:rPr>
              <w:t>1.战略促进：以战略发展目标为导向，制订业务规划，促进战略落实。</w:t>
            </w:r>
            <w:r>
              <w:rPr>
                <w:rFonts w:hint="eastAsia" w:ascii="Times New Roman" w:hAnsi="Times New Roman" w:eastAsia="仿宋" w:cs="仿宋"/>
                <w:sz w:val="18"/>
                <w:szCs w:val="18"/>
                <w:lang w:bidi="ar"/>
              </w:rPr>
              <w:br w:type="textWrapping"/>
            </w:r>
            <w:r>
              <w:rPr>
                <w:rFonts w:hint="eastAsia" w:ascii="Times New Roman" w:hAnsi="Times New Roman" w:eastAsia="仿宋" w:cs="仿宋"/>
                <w:sz w:val="18"/>
                <w:szCs w:val="18"/>
                <w:lang w:bidi="ar"/>
              </w:rPr>
              <w:t>2.组织推动：贯彻落实公司制定的各项发展战略和决策，快速响应、组织实施并推动工作进展。</w:t>
            </w:r>
            <w:r>
              <w:rPr>
                <w:rFonts w:hint="eastAsia" w:ascii="Times New Roman" w:hAnsi="Times New Roman" w:eastAsia="仿宋" w:cs="仿宋"/>
                <w:sz w:val="18"/>
                <w:szCs w:val="18"/>
                <w:lang w:bidi="ar"/>
              </w:rPr>
              <w:br w:type="textWrapping"/>
            </w:r>
            <w:r>
              <w:rPr>
                <w:rFonts w:hint="eastAsia" w:ascii="Times New Roman" w:hAnsi="Times New Roman" w:eastAsia="仿宋" w:cs="仿宋"/>
                <w:sz w:val="18"/>
                <w:szCs w:val="18"/>
                <w:lang w:bidi="ar"/>
              </w:rPr>
              <w:t>3.团队建设：重视团队梯队建设，以前瞻的眼光审视分管领域人才队伍的差距和建设趋势，并提出建设性的建议和思路。</w:t>
            </w:r>
          </w:p>
        </w:tc>
      </w:tr>
      <w:tr>
        <w:tblPrEx>
          <w:tblLayout w:type="fixed"/>
          <w:tblCellMar>
            <w:top w:w="0" w:type="dxa"/>
            <w:left w:w="108" w:type="dxa"/>
            <w:bottom w:w="0" w:type="dxa"/>
            <w:right w:w="108" w:type="dxa"/>
          </w:tblCellMar>
        </w:tblPrEx>
        <w:trPr>
          <w:trHeight w:val="757" w:hRule="atLeast"/>
        </w:trPr>
        <w:tc>
          <w:tcPr>
            <w:tcW w:w="1116" w:type="dxa"/>
            <w:tcBorders>
              <w:top w:val="single" w:color="auto" w:sz="4" w:space="0"/>
              <w:left w:val="single" w:color="auto" w:sz="4" w:space="0"/>
              <w:bottom w:val="single" w:color="auto" w:sz="4" w:space="0"/>
              <w:right w:val="single" w:color="auto" w:sz="4" w:space="0"/>
            </w:tcBorders>
            <w:shd w:val="clear" w:color="auto" w:fill="DFEDF6"/>
            <w:vAlign w:val="center"/>
          </w:tcPr>
          <w:p>
            <w:pPr>
              <w:jc w:val="cente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核心素质</w:t>
            </w:r>
          </w:p>
        </w:tc>
        <w:tc>
          <w:tcPr>
            <w:tcW w:w="129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 w:cs="仿宋"/>
                <w:sz w:val="18"/>
                <w:szCs w:val="18"/>
              </w:rPr>
            </w:pPr>
            <w:r>
              <w:rPr>
                <w:rFonts w:hint="eastAsia" w:ascii="Times New Roman" w:hAnsi="Times New Roman" w:eastAsia="仿宋" w:cs="仿宋"/>
                <w:sz w:val="18"/>
                <w:szCs w:val="18"/>
                <w:lang w:bidi="ar"/>
              </w:rPr>
              <w:t>1.捕捉商机：高度重视信息价值，时刻保持对信息的警觉，一旦发现重要信息，便迅速落实研究或利用，并跟踪其结果。</w:t>
            </w:r>
            <w:r>
              <w:rPr>
                <w:rFonts w:hint="eastAsia" w:ascii="Times New Roman" w:hAnsi="Times New Roman" w:eastAsia="仿宋" w:cs="仿宋"/>
                <w:sz w:val="18"/>
                <w:szCs w:val="18"/>
                <w:lang w:bidi="ar"/>
              </w:rPr>
              <w:br w:type="textWrapping"/>
            </w:r>
            <w:r>
              <w:rPr>
                <w:rFonts w:hint="eastAsia" w:ascii="Times New Roman" w:hAnsi="Times New Roman" w:eastAsia="仿宋" w:cs="仿宋"/>
                <w:sz w:val="18"/>
                <w:szCs w:val="18"/>
                <w:lang w:bidi="ar"/>
              </w:rPr>
              <w:t>2.突破创新：不拘泥于传统做法，乐意接受改变，能够针对具体业务或管理流程等提出新颖的想法和思路，在商业模式等企业发展层面形成自己的突破性思路。</w:t>
            </w:r>
          </w:p>
        </w:tc>
      </w:tr>
      <w:tr>
        <w:tblPrEx>
          <w:tblLayout w:type="fixed"/>
          <w:tblCellMar>
            <w:top w:w="0" w:type="dxa"/>
            <w:left w:w="108" w:type="dxa"/>
            <w:bottom w:w="0" w:type="dxa"/>
            <w:right w:w="108" w:type="dxa"/>
          </w:tblCellMar>
        </w:tblPrEx>
        <w:trPr>
          <w:trHeight w:val="470" w:hRule="atLeast"/>
        </w:trPr>
        <w:tc>
          <w:tcPr>
            <w:tcW w:w="1116" w:type="dxa"/>
            <w:tcBorders>
              <w:top w:val="single" w:color="auto" w:sz="4" w:space="0"/>
              <w:left w:val="single" w:color="auto" w:sz="4" w:space="0"/>
              <w:bottom w:val="single" w:color="auto" w:sz="4" w:space="0"/>
              <w:right w:val="single" w:color="auto" w:sz="4" w:space="0"/>
            </w:tcBorders>
            <w:shd w:val="clear" w:color="auto" w:fill="DFEDF6"/>
            <w:vAlign w:val="center"/>
          </w:tcPr>
          <w:p>
            <w:pPr>
              <w:jc w:val="center"/>
              <w:textAlignment w:val="center"/>
              <w:rPr>
                <w:rFonts w:ascii="Times New Roman" w:hAnsi="Times New Roman" w:eastAsia="仿宋" w:cs="仿宋"/>
                <w:sz w:val="18"/>
                <w:szCs w:val="18"/>
              </w:rPr>
            </w:pPr>
            <w:r>
              <w:rPr>
                <w:rFonts w:hint="eastAsia" w:ascii="Times New Roman" w:hAnsi="Times New Roman" w:eastAsia="仿宋" w:cs="仿宋"/>
                <w:sz w:val="18"/>
                <w:szCs w:val="18"/>
                <w:lang w:bidi="ar"/>
              </w:rPr>
              <w:t>限制性条件</w:t>
            </w:r>
          </w:p>
        </w:tc>
        <w:tc>
          <w:tcPr>
            <w:tcW w:w="129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 w:cs="仿宋"/>
                <w:sz w:val="18"/>
                <w:szCs w:val="18"/>
              </w:rPr>
            </w:pPr>
            <w:r>
              <w:rPr>
                <w:rFonts w:hint="eastAsia" w:ascii="Times New Roman" w:hAnsi="Times New Roman" w:eastAsia="仿宋" w:cs="仿宋"/>
                <w:sz w:val="18"/>
                <w:szCs w:val="18"/>
                <w:lang w:bidi="ar"/>
              </w:rPr>
              <w:t>1.曾因犯罪受过各类刑事处罚。</w:t>
            </w:r>
            <w:r>
              <w:rPr>
                <w:rFonts w:hint="eastAsia" w:ascii="Times New Roman" w:hAnsi="Times New Roman" w:eastAsia="仿宋" w:cs="仿宋"/>
                <w:sz w:val="18"/>
                <w:szCs w:val="18"/>
                <w:lang w:bidi="ar"/>
              </w:rPr>
              <w:br w:type="textWrapping"/>
            </w:r>
            <w:r>
              <w:rPr>
                <w:rFonts w:hint="eastAsia" w:ascii="Times New Roman" w:hAnsi="Times New Roman" w:eastAsia="仿宋" w:cs="仿宋"/>
                <w:sz w:val="18"/>
                <w:szCs w:val="18"/>
                <w:lang w:bidi="ar"/>
              </w:rPr>
              <w:t>2.有犯罪嫌疑尚未查清或正在接受纪律审查的。</w:t>
            </w:r>
            <w:r>
              <w:rPr>
                <w:rFonts w:hint="eastAsia" w:ascii="Times New Roman" w:hAnsi="Times New Roman" w:eastAsia="仿宋" w:cs="仿宋"/>
                <w:sz w:val="18"/>
                <w:szCs w:val="18"/>
                <w:lang w:bidi="ar"/>
              </w:rPr>
              <w:br w:type="textWrapping"/>
            </w:r>
            <w:r>
              <w:rPr>
                <w:rFonts w:hint="eastAsia" w:ascii="Times New Roman" w:hAnsi="Times New Roman" w:eastAsia="仿宋" w:cs="仿宋"/>
                <w:sz w:val="18"/>
                <w:szCs w:val="18"/>
                <w:lang w:bidi="ar"/>
              </w:rPr>
              <w:t>3.无民事行为能力或限制民事行为能力的。</w:t>
            </w:r>
            <w:r>
              <w:rPr>
                <w:rFonts w:hint="eastAsia" w:ascii="Times New Roman" w:hAnsi="Times New Roman" w:eastAsia="仿宋" w:cs="仿宋"/>
                <w:sz w:val="18"/>
                <w:szCs w:val="18"/>
                <w:lang w:bidi="ar"/>
              </w:rPr>
              <w:br w:type="textWrapping"/>
            </w:r>
            <w:r>
              <w:rPr>
                <w:rFonts w:hint="eastAsia" w:ascii="Times New Roman" w:hAnsi="Times New Roman" w:eastAsia="仿宋" w:cs="仿宋"/>
                <w:sz w:val="18"/>
                <w:szCs w:val="18"/>
                <w:lang w:bidi="ar"/>
              </w:rPr>
              <w:t>4.担任因经营管理不善导致破产清算企业的主要领导职务，并对该企业的破产负有个人责任的。</w:t>
            </w:r>
            <w:r>
              <w:rPr>
                <w:rFonts w:hint="eastAsia" w:ascii="Times New Roman" w:hAnsi="Times New Roman" w:eastAsia="仿宋" w:cs="仿宋"/>
                <w:sz w:val="18"/>
                <w:szCs w:val="18"/>
                <w:lang w:bidi="ar"/>
              </w:rPr>
              <w:br w:type="textWrapping"/>
            </w:r>
            <w:r>
              <w:rPr>
                <w:rFonts w:hint="eastAsia" w:ascii="Times New Roman" w:hAnsi="Times New Roman" w:eastAsia="仿宋" w:cs="仿宋"/>
                <w:sz w:val="18"/>
                <w:szCs w:val="18"/>
                <w:lang w:bidi="ar"/>
              </w:rPr>
              <w:t>5.担任因违法经营被吊销营业执照企业的法定代表人，并负有个人责任的。</w:t>
            </w:r>
            <w:r>
              <w:rPr>
                <w:rFonts w:hint="eastAsia" w:ascii="Times New Roman" w:hAnsi="Times New Roman" w:eastAsia="仿宋" w:cs="仿宋"/>
                <w:sz w:val="18"/>
                <w:szCs w:val="18"/>
                <w:lang w:bidi="ar"/>
              </w:rPr>
              <w:br w:type="textWrapping"/>
            </w:r>
            <w:r>
              <w:rPr>
                <w:rFonts w:hint="eastAsia" w:ascii="Times New Roman" w:hAnsi="Times New Roman" w:eastAsia="仿宋" w:cs="仿宋"/>
                <w:sz w:val="18"/>
                <w:szCs w:val="18"/>
                <w:lang w:bidi="ar"/>
              </w:rPr>
              <w:t>6.个人所负数额较大的债务到期未偿还，被列入失信被执行人名单人员，或信用评价不合格的。</w:t>
            </w:r>
            <w:r>
              <w:rPr>
                <w:rFonts w:hint="eastAsia" w:ascii="Times New Roman" w:hAnsi="Times New Roman" w:eastAsia="仿宋" w:cs="仿宋"/>
                <w:sz w:val="18"/>
                <w:szCs w:val="18"/>
                <w:lang w:bidi="ar"/>
              </w:rPr>
              <w:br w:type="textWrapping"/>
            </w:r>
            <w:r>
              <w:rPr>
                <w:rFonts w:hint="eastAsia" w:ascii="Times New Roman" w:hAnsi="Times New Roman" w:eastAsia="仿宋" w:cs="仿宋"/>
                <w:sz w:val="18"/>
                <w:szCs w:val="18"/>
                <w:lang w:bidi="ar"/>
              </w:rPr>
              <w:t>7.有国家法律法规规定不得担任国有企业中高级管理人员的其他情形人员，均不得应聘。</w:t>
            </w:r>
          </w:p>
        </w:tc>
      </w:tr>
    </w:tbl>
    <w:p>
      <w:pPr>
        <w:rPr>
          <w:rFonts w:ascii="Times New Roman" w:hAnsi="Times New Roman" w:eastAsia="仿宋" w:cs="仿宋"/>
          <w:color w:val="1D4F90"/>
          <w:sz w:val="36"/>
          <w:szCs w:val="36"/>
          <w:shd w:val="clear" w:color="auto" w:fill="FFFFFF"/>
        </w:rPr>
        <w:sectPr>
          <w:pgSz w:w="16838" w:h="11906" w:orient="landscape"/>
          <w:pgMar w:top="850" w:right="1440" w:bottom="850" w:left="1440" w:header="851" w:footer="992" w:gutter="0"/>
          <w:cols w:space="425" w:num="1"/>
          <w:docGrid w:type="lines" w:linePitch="312" w:charSpace="0"/>
        </w:sectPr>
      </w:pPr>
    </w:p>
    <w:p>
      <w:pPr>
        <w:spacing w:before="104" w:line="224" w:lineRule="auto"/>
        <w:rPr>
          <w:rFonts w:ascii="黑体" w:hAnsi="黑体" w:eastAsia="黑体" w:cs="黑体"/>
          <w:bCs/>
          <w:spacing w:val="21"/>
          <w:sz w:val="32"/>
          <w:szCs w:val="32"/>
        </w:rPr>
      </w:pPr>
      <w:r>
        <w:rPr>
          <w:rFonts w:hint="eastAsia" w:ascii="黑体" w:hAnsi="黑体" w:eastAsia="黑体" w:cs="黑体"/>
          <w:bCs/>
          <w:spacing w:val="21"/>
          <w:sz w:val="32"/>
          <w:szCs w:val="32"/>
        </w:rPr>
        <w:t>附件2</w:t>
      </w:r>
    </w:p>
    <w:p>
      <w:pPr>
        <w:pStyle w:val="3"/>
        <w:shd w:val="clear" w:color="auto" w:fill="FFFFFF"/>
        <w:spacing w:beforeAutospacing="0" w:afterAutospacing="0" w:line="560" w:lineRule="exact"/>
        <w:jc w:val="center"/>
        <w:rPr>
          <w:rFonts w:ascii="Times New Roman" w:hAnsi="Times New Roman" w:eastAsia="方正小标宋_GBK" w:cs="方正小标宋_GBK"/>
          <w:sz w:val="44"/>
          <w:szCs w:val="44"/>
          <w:shd w:val="clear" w:color="auto" w:fill="FFFFFF"/>
        </w:rPr>
      </w:pPr>
      <w:r>
        <w:rPr>
          <w:rFonts w:hint="eastAsia" w:ascii="方正小标宋简体" w:hAnsi="Times New Roman" w:eastAsia="方正小标宋简体" w:cs="方正小标宋_GBK"/>
          <w:sz w:val="44"/>
          <w:szCs w:val="44"/>
        </w:rPr>
        <w:t>养护公司</w:t>
      </w:r>
      <w:r>
        <w:rPr>
          <w:rFonts w:hint="eastAsia" w:ascii="方正小标宋简体" w:hAnsi="Times New Roman" w:eastAsia="方正小标宋简体" w:cs="方正小标宋_GBK"/>
          <w:sz w:val="44"/>
          <w:szCs w:val="44"/>
          <w:lang w:bidi="en-US"/>
        </w:rPr>
        <w:t>职业经理人契约化管理方案</w:t>
      </w:r>
    </w:p>
    <w:p>
      <w:pPr>
        <w:spacing w:line="560" w:lineRule="exact"/>
        <w:rPr>
          <w:rFonts w:ascii="Times New Roman" w:hAnsi="Times New Roman" w:eastAsia="楷体_GB2312" w:cs="仿宋"/>
          <w:spacing w:val="-5"/>
          <w:sz w:val="32"/>
          <w:szCs w:val="32"/>
        </w:rPr>
      </w:pPr>
    </w:p>
    <w:p>
      <w:pPr>
        <w:overflowPunct w:val="0"/>
        <w:ind w:firstLine="676"/>
        <w:outlineLvl w:val="1"/>
        <w:rPr>
          <w:rFonts w:ascii="Times New Roman" w:hAnsi="Times New Roman" w:eastAsia="仿宋" w:cs="仿宋"/>
          <w:sz w:val="31"/>
          <w:szCs w:val="31"/>
        </w:rPr>
      </w:pPr>
      <w:r>
        <w:rPr>
          <w:rFonts w:hint="eastAsia" w:ascii="Times New Roman" w:hAnsi="Times New Roman" w:eastAsia="黑体"/>
          <w:color w:val="000000"/>
          <w:sz w:val="32"/>
          <w:szCs w:val="32"/>
        </w:rPr>
        <w:t>一</w:t>
      </w:r>
      <w:r>
        <w:rPr>
          <w:rFonts w:ascii="Times New Roman" w:hAnsi="Times New Roman" w:eastAsia="黑体"/>
          <w:color w:val="000000"/>
          <w:sz w:val="32"/>
          <w:szCs w:val="32"/>
        </w:rPr>
        <w:t>、</w:t>
      </w:r>
      <w:r>
        <w:rPr>
          <w:rFonts w:hint="eastAsia" w:ascii="Times New Roman" w:hAnsi="Times New Roman" w:eastAsia="黑体"/>
          <w:color w:val="000000"/>
          <w:sz w:val="32"/>
          <w:szCs w:val="32"/>
        </w:rPr>
        <w:t>任期管理</w:t>
      </w:r>
    </w:p>
    <w:p>
      <w:pPr>
        <w:spacing w:line="560" w:lineRule="exact"/>
        <w:ind w:firstLine="604" w:firstLineChars="200"/>
        <w:rPr>
          <w:rFonts w:ascii="Times New Roman" w:hAnsi="Times New Roman" w:eastAsia="楷体_GB2312" w:cs="仿宋"/>
          <w:spacing w:val="-4"/>
          <w:sz w:val="31"/>
          <w:szCs w:val="31"/>
        </w:rPr>
      </w:pPr>
      <w:r>
        <w:rPr>
          <w:rFonts w:hint="eastAsia" w:ascii="Times New Roman" w:hAnsi="Times New Roman" w:eastAsia="楷体_GB2312" w:cs="仿宋"/>
          <w:spacing w:val="-4"/>
          <w:sz w:val="31"/>
          <w:szCs w:val="31"/>
        </w:rPr>
        <w:t>（一）任期期限。</w:t>
      </w:r>
    </w:p>
    <w:p>
      <w:pPr>
        <w:spacing w:line="560" w:lineRule="exact"/>
        <w:ind w:firstLine="636" w:firstLineChars="200"/>
        <w:rPr>
          <w:rFonts w:ascii="Times New Roman" w:hAnsi="Times New Roman" w:eastAsia="仿宋" w:cs="仿宋"/>
          <w:sz w:val="31"/>
          <w:szCs w:val="31"/>
        </w:rPr>
      </w:pPr>
      <w:r>
        <w:rPr>
          <w:rFonts w:hint="eastAsia" w:ascii="Times New Roman" w:hAnsi="Times New Roman" w:eastAsia="仿宋" w:cs="仿宋"/>
          <w:spacing w:val="4"/>
          <w:sz w:val="31"/>
          <w:szCs w:val="31"/>
        </w:rPr>
        <w:t>职业经理人</w:t>
      </w:r>
      <w:r>
        <w:rPr>
          <w:rFonts w:hint="eastAsia" w:ascii="Times New Roman" w:hAnsi="Times New Roman" w:eastAsia="仿宋" w:cs="仿宋"/>
          <w:spacing w:val="-1"/>
          <w:sz w:val="31"/>
          <w:szCs w:val="31"/>
        </w:rPr>
        <w:t>首届任期为自起聘任之日至2027年12月31</w:t>
      </w:r>
      <w:r>
        <w:rPr>
          <w:rFonts w:hint="eastAsia" w:ascii="Times New Roman" w:hAnsi="Times New Roman" w:eastAsia="仿宋" w:cs="仿宋"/>
          <w:spacing w:val="-2"/>
          <w:sz w:val="31"/>
          <w:szCs w:val="31"/>
        </w:rPr>
        <w:t>日。</w:t>
      </w:r>
    </w:p>
    <w:p>
      <w:pPr>
        <w:spacing w:line="560" w:lineRule="exact"/>
        <w:ind w:firstLine="604" w:firstLineChars="200"/>
        <w:rPr>
          <w:rFonts w:ascii="Times New Roman" w:hAnsi="Times New Roman" w:eastAsia="楷体_GB2312" w:cs="仿宋"/>
          <w:spacing w:val="-4"/>
          <w:sz w:val="31"/>
          <w:szCs w:val="31"/>
        </w:rPr>
      </w:pPr>
      <w:r>
        <w:rPr>
          <w:rFonts w:hint="eastAsia" w:ascii="Times New Roman" w:hAnsi="Times New Roman" w:eastAsia="楷体_GB2312" w:cs="仿宋"/>
          <w:spacing w:val="-4"/>
          <w:sz w:val="31"/>
          <w:szCs w:val="31"/>
        </w:rPr>
        <w:t>（二）到期重聘。</w:t>
      </w:r>
    </w:p>
    <w:p>
      <w:pPr>
        <w:spacing w:line="560" w:lineRule="exact"/>
        <w:ind w:firstLine="636" w:firstLineChars="200"/>
        <w:rPr>
          <w:rFonts w:ascii="Times New Roman" w:hAnsi="Times New Roman" w:eastAsia="仿宋" w:cs="仿宋"/>
          <w:sz w:val="31"/>
          <w:szCs w:val="31"/>
        </w:rPr>
      </w:pPr>
      <w:r>
        <w:rPr>
          <w:rFonts w:hint="eastAsia" w:ascii="Times New Roman" w:hAnsi="Times New Roman" w:eastAsia="仿宋" w:cs="仿宋"/>
          <w:spacing w:val="4"/>
          <w:sz w:val="31"/>
          <w:szCs w:val="31"/>
        </w:rPr>
        <w:t>市场化选聘职业经理人任期期满后，聘任关系自然解除，职业经理人须再次开展市场化选聘，选聘成功后重新履行聘任手续，方可签订岗位聘任协议。未能续聘的，自然免职（解聘），如有党组织职务、董事会职务，原则上应一并免去。</w:t>
      </w:r>
    </w:p>
    <w:p>
      <w:pPr>
        <w:overflowPunct w:val="0"/>
        <w:ind w:firstLine="676"/>
        <w:outlineLvl w:val="1"/>
        <w:rPr>
          <w:rFonts w:ascii="Times New Roman" w:hAnsi="Times New Roman" w:eastAsia="仿宋" w:cs="仿宋"/>
          <w:spacing w:val="4"/>
          <w:sz w:val="31"/>
          <w:szCs w:val="31"/>
        </w:rPr>
      </w:pPr>
      <w:r>
        <w:rPr>
          <w:rFonts w:hint="eastAsia" w:ascii="Times New Roman" w:hAnsi="Times New Roman" w:eastAsia="黑体"/>
          <w:color w:val="000000"/>
          <w:sz w:val="32"/>
          <w:szCs w:val="32"/>
        </w:rPr>
        <w:t>二、绩效目标及考核</w:t>
      </w:r>
    </w:p>
    <w:p>
      <w:pPr>
        <w:spacing w:line="560" w:lineRule="exact"/>
        <w:ind w:firstLine="604" w:firstLineChars="200"/>
        <w:rPr>
          <w:rFonts w:ascii="Times New Roman" w:hAnsi="Times New Roman" w:eastAsia="楷体_GB2312" w:cs="仿宋"/>
          <w:sz w:val="31"/>
          <w:szCs w:val="31"/>
        </w:rPr>
      </w:pPr>
      <w:r>
        <w:rPr>
          <w:rFonts w:hint="eastAsia" w:ascii="Times New Roman" w:hAnsi="Times New Roman" w:eastAsia="楷体_GB2312" w:cs="仿宋"/>
          <w:spacing w:val="-4"/>
          <w:sz w:val="31"/>
          <w:szCs w:val="31"/>
        </w:rPr>
        <w:t>（一）考核内容</w:t>
      </w:r>
    </w:p>
    <w:p>
      <w:pPr>
        <w:spacing w:line="560" w:lineRule="exact"/>
        <w:ind w:firstLine="644" w:firstLineChars="200"/>
        <w:rPr>
          <w:rFonts w:ascii="Times New Roman" w:hAnsi="Times New Roman" w:eastAsia="仿宋" w:cs="仿宋"/>
          <w:spacing w:val="6"/>
          <w:sz w:val="31"/>
          <w:szCs w:val="31"/>
        </w:rPr>
      </w:pPr>
      <w:r>
        <w:rPr>
          <w:rFonts w:hint="eastAsia" w:ascii="Times New Roman" w:hAnsi="Times New Roman" w:eastAsia="仿宋" w:cs="仿宋"/>
          <w:spacing w:val="6"/>
          <w:sz w:val="31"/>
          <w:szCs w:val="31"/>
        </w:rPr>
        <w:t>考核评价内容主要包括综合考核评价和经营业绩考核评价，实行“双达标”机制：</w:t>
      </w:r>
    </w:p>
    <w:p>
      <w:pPr>
        <w:spacing w:line="560" w:lineRule="exact"/>
        <w:ind w:firstLine="644" w:firstLineChars="200"/>
        <w:rPr>
          <w:rFonts w:ascii="Times New Roman" w:hAnsi="Times New Roman" w:eastAsia="仿宋" w:cs="仿宋"/>
          <w:spacing w:val="6"/>
          <w:sz w:val="31"/>
          <w:szCs w:val="31"/>
        </w:rPr>
      </w:pPr>
      <w:r>
        <w:rPr>
          <w:rFonts w:hint="eastAsia" w:ascii="Times New Roman" w:hAnsi="Times New Roman" w:eastAsia="仿宋" w:cs="仿宋"/>
          <w:spacing w:val="6"/>
          <w:sz w:val="31"/>
          <w:szCs w:val="31"/>
        </w:rPr>
        <w:t>1.综合考核评价：反映职业经理人的行为与公司岗位要求、组织文化要求符合状况以及个人能力素质表现的评价指标，关注职业经理人政治素质、职业素养、业务能力、廉洁从业等方面。</w:t>
      </w:r>
    </w:p>
    <w:p>
      <w:pPr>
        <w:spacing w:line="560" w:lineRule="exact"/>
        <w:ind w:firstLine="656" w:firstLineChars="200"/>
        <w:rPr>
          <w:rFonts w:ascii="Times New Roman" w:hAnsi="Times New Roman" w:eastAsia="仿宋" w:cs="仿宋"/>
          <w:sz w:val="31"/>
          <w:szCs w:val="31"/>
        </w:rPr>
      </w:pPr>
      <w:r>
        <w:rPr>
          <w:rFonts w:hint="eastAsia" w:ascii="Times New Roman" w:hAnsi="Times New Roman" w:eastAsia="仿宋" w:cs="仿宋"/>
          <w:spacing w:val="9"/>
          <w:sz w:val="31"/>
          <w:szCs w:val="31"/>
        </w:rPr>
        <w:t>2.经营业绩考核：对职业经理人实施试用期、年度和任期经</w:t>
      </w:r>
      <w:r>
        <w:rPr>
          <w:rFonts w:hint="eastAsia" w:ascii="Times New Roman" w:hAnsi="Times New Roman" w:eastAsia="仿宋" w:cs="仿宋"/>
          <w:spacing w:val="6"/>
          <w:sz w:val="31"/>
          <w:szCs w:val="31"/>
        </w:rPr>
        <w:t>营业绩考核，围绕公司未来战略发展规划目标</w:t>
      </w:r>
      <w:r>
        <w:rPr>
          <w:rFonts w:hint="eastAsia" w:ascii="Times New Roman" w:hAnsi="Times New Roman" w:eastAsia="仿宋" w:cs="仿宋"/>
          <w:spacing w:val="5"/>
          <w:sz w:val="31"/>
          <w:szCs w:val="31"/>
        </w:rPr>
        <w:t>要求，分解至任期</w:t>
      </w:r>
      <w:r>
        <w:rPr>
          <w:rFonts w:hint="eastAsia" w:ascii="Times New Roman" w:hAnsi="Times New Roman" w:eastAsia="仿宋" w:cs="仿宋"/>
          <w:spacing w:val="6"/>
          <w:sz w:val="31"/>
          <w:szCs w:val="31"/>
        </w:rPr>
        <w:t>内各年度，形成以战略为牵引，年度和任期考</w:t>
      </w:r>
      <w:r>
        <w:rPr>
          <w:rFonts w:hint="eastAsia" w:ascii="Times New Roman" w:hAnsi="Times New Roman" w:eastAsia="仿宋" w:cs="仿宋"/>
          <w:spacing w:val="5"/>
          <w:sz w:val="31"/>
          <w:szCs w:val="31"/>
        </w:rPr>
        <w:t>核内容及指标适当</w:t>
      </w:r>
      <w:r>
        <w:rPr>
          <w:rFonts w:hint="eastAsia" w:ascii="Times New Roman" w:hAnsi="Times New Roman" w:eastAsia="仿宋" w:cs="仿宋"/>
          <w:spacing w:val="6"/>
          <w:sz w:val="31"/>
          <w:szCs w:val="31"/>
        </w:rPr>
        <w:t>区分、有效衔接的短中长期相结合的考核机制</w:t>
      </w:r>
      <w:r>
        <w:rPr>
          <w:rFonts w:hint="eastAsia" w:ascii="Times New Roman" w:hAnsi="Times New Roman" w:eastAsia="仿宋" w:cs="仿宋"/>
          <w:spacing w:val="5"/>
          <w:sz w:val="31"/>
          <w:szCs w:val="31"/>
        </w:rPr>
        <w:t>。根据岗位职责和工作分工，确定每位职业经理人的考核内容</w:t>
      </w:r>
      <w:r>
        <w:rPr>
          <w:rFonts w:hint="eastAsia" w:ascii="Times New Roman" w:hAnsi="Times New Roman" w:eastAsia="仿宋" w:cs="仿宋"/>
          <w:spacing w:val="4"/>
          <w:sz w:val="31"/>
          <w:szCs w:val="31"/>
        </w:rPr>
        <w:t>及指标。</w:t>
      </w:r>
    </w:p>
    <w:p>
      <w:pPr>
        <w:spacing w:line="560" w:lineRule="exact"/>
        <w:ind w:firstLine="640" w:firstLineChars="200"/>
        <w:rPr>
          <w:rFonts w:ascii="Times New Roman" w:hAnsi="Times New Roman" w:eastAsia="楷体_GB2312" w:cs="仿宋"/>
          <w:sz w:val="31"/>
          <w:szCs w:val="31"/>
        </w:rPr>
      </w:pPr>
      <w:r>
        <w:rPr>
          <w:rFonts w:hint="eastAsia" w:ascii="Times New Roman" w:hAnsi="Times New Roman" w:eastAsia="楷体_GB2312" w:cs="仿宋"/>
          <w:spacing w:val="5"/>
          <w:sz w:val="31"/>
          <w:szCs w:val="31"/>
        </w:rPr>
        <w:t>（二）经营业绩考核</w:t>
      </w:r>
    </w:p>
    <w:p>
      <w:pPr>
        <w:spacing w:line="560" w:lineRule="exact"/>
        <w:ind w:firstLine="616" w:firstLineChars="200"/>
        <w:rPr>
          <w:rFonts w:ascii="Times New Roman" w:hAnsi="Times New Roman" w:eastAsia="仿宋" w:cs="仿宋"/>
          <w:sz w:val="31"/>
          <w:szCs w:val="31"/>
        </w:rPr>
      </w:pPr>
      <w:r>
        <w:rPr>
          <w:rFonts w:hint="eastAsia" w:ascii="Times New Roman" w:hAnsi="Times New Roman" w:eastAsia="仿宋" w:cs="仿宋"/>
          <w:spacing w:val="-1"/>
          <w:sz w:val="31"/>
          <w:szCs w:val="31"/>
        </w:rPr>
        <w:t>1.试用期考核</w:t>
      </w:r>
    </w:p>
    <w:p>
      <w:pPr>
        <w:spacing w:line="560" w:lineRule="exact"/>
        <w:ind w:firstLine="656" w:firstLineChars="200"/>
        <w:rPr>
          <w:rFonts w:ascii="Times New Roman" w:hAnsi="Times New Roman" w:eastAsia="仿宋" w:cs="仿宋"/>
          <w:spacing w:val="9"/>
          <w:sz w:val="31"/>
          <w:szCs w:val="31"/>
        </w:rPr>
      </w:pPr>
      <w:r>
        <w:rPr>
          <w:rFonts w:hint="eastAsia" w:ascii="Times New Roman" w:hAnsi="Times New Roman" w:eastAsia="仿宋" w:cs="仿宋"/>
          <w:spacing w:val="9"/>
          <w:sz w:val="31"/>
          <w:szCs w:val="31"/>
        </w:rPr>
        <w:t>在职业经理人试用期到期后由养护公司组织开展试用期考核评价：</w:t>
      </w:r>
    </w:p>
    <w:p>
      <w:pPr>
        <w:spacing w:line="560" w:lineRule="exact"/>
        <w:ind w:firstLine="652" w:firstLineChars="200"/>
        <w:rPr>
          <w:rFonts w:ascii="Times New Roman" w:hAnsi="Times New Roman" w:eastAsia="仿宋" w:cs="仿宋"/>
          <w:sz w:val="31"/>
          <w:szCs w:val="31"/>
        </w:rPr>
      </w:pPr>
      <w:r>
        <w:rPr>
          <w:rFonts w:hint="eastAsia" w:ascii="Times New Roman" w:hAnsi="Times New Roman" w:eastAsia="仿宋" w:cs="仿宋"/>
          <w:spacing w:val="8"/>
          <w:sz w:val="31"/>
          <w:szCs w:val="31"/>
        </w:rPr>
        <w:t>试用期考核主要为管理</w:t>
      </w:r>
      <w:r>
        <w:rPr>
          <w:rFonts w:hint="eastAsia" w:ascii="Times New Roman" w:hAnsi="Times New Roman" w:eastAsia="仿宋" w:cs="仿宋"/>
          <w:spacing w:val="8"/>
          <w:sz w:val="31"/>
          <w:szCs w:val="31"/>
          <w:shd w:val="clear" w:color="auto" w:fill="FFFFFF" w:themeFill="background1"/>
        </w:rPr>
        <w:t>效能评价，主要从工作表现（60%）和综合素质（40%）进行评价。</w:t>
      </w:r>
      <w:r>
        <w:rPr>
          <w:rFonts w:hint="eastAsia" w:ascii="Times New Roman" w:hAnsi="Times New Roman" w:eastAsia="仿宋" w:cs="仿宋"/>
          <w:spacing w:val="8"/>
          <w:sz w:val="31"/>
          <w:szCs w:val="31"/>
        </w:rPr>
        <w:t>其中，工作表现方面，从工作成</w:t>
      </w:r>
      <w:r>
        <w:rPr>
          <w:rFonts w:hint="eastAsia" w:ascii="Times New Roman" w:hAnsi="Times New Roman" w:eastAsia="仿宋" w:cs="仿宋"/>
          <w:spacing w:val="11"/>
          <w:sz w:val="31"/>
          <w:szCs w:val="31"/>
        </w:rPr>
        <w:t>效（30%）、执行力（15%）、学习创新（15%）三个维度</w:t>
      </w:r>
      <w:r>
        <w:rPr>
          <w:rFonts w:hint="eastAsia" w:ascii="Times New Roman" w:hAnsi="Times New Roman" w:eastAsia="仿宋" w:cs="仿宋"/>
          <w:spacing w:val="10"/>
          <w:sz w:val="31"/>
          <w:szCs w:val="31"/>
        </w:rPr>
        <w:t>进行</w:t>
      </w:r>
      <w:r>
        <w:rPr>
          <w:rFonts w:hint="eastAsia" w:ascii="Times New Roman" w:hAnsi="Times New Roman" w:eastAsia="仿宋" w:cs="仿宋"/>
          <w:spacing w:val="9"/>
          <w:sz w:val="31"/>
          <w:szCs w:val="31"/>
        </w:rPr>
        <w:t>评价。综合素质方面，从领导力（10%）、敬</w:t>
      </w:r>
      <w:r>
        <w:rPr>
          <w:rFonts w:hint="eastAsia" w:ascii="Times New Roman" w:hAnsi="Times New Roman" w:eastAsia="仿宋" w:cs="仿宋"/>
          <w:spacing w:val="8"/>
          <w:sz w:val="31"/>
          <w:szCs w:val="31"/>
        </w:rPr>
        <w:t>业奉献（10%）、</w:t>
      </w:r>
      <w:r>
        <w:rPr>
          <w:rFonts w:hint="eastAsia" w:ascii="Times New Roman" w:hAnsi="Times New Roman" w:eastAsia="仿宋" w:cs="仿宋"/>
          <w:spacing w:val="4"/>
          <w:sz w:val="31"/>
          <w:szCs w:val="31"/>
        </w:rPr>
        <w:t>沟通协调（10%）、廉洁自律（10%）四个维度进行评价。</w:t>
      </w:r>
    </w:p>
    <w:p>
      <w:pPr>
        <w:spacing w:line="560" w:lineRule="exact"/>
        <w:ind w:firstLine="636" w:firstLineChars="200"/>
        <w:rPr>
          <w:rFonts w:ascii="Times New Roman" w:hAnsi="Times New Roman" w:eastAsia="仿宋" w:cs="仿宋"/>
          <w:sz w:val="31"/>
          <w:szCs w:val="31"/>
        </w:rPr>
      </w:pPr>
      <w:r>
        <w:rPr>
          <w:rFonts w:hint="eastAsia" w:ascii="Times New Roman" w:hAnsi="Times New Roman" w:eastAsia="仿宋" w:cs="仿宋"/>
          <w:spacing w:val="4"/>
          <w:sz w:val="31"/>
          <w:szCs w:val="31"/>
        </w:rPr>
        <w:t>2.年度经营业绩考核</w:t>
      </w:r>
    </w:p>
    <w:p>
      <w:pPr>
        <w:spacing w:line="560" w:lineRule="exact"/>
        <w:ind w:firstLine="696" w:firstLineChars="200"/>
        <w:rPr>
          <w:rFonts w:ascii="Times New Roman" w:hAnsi="Times New Roman" w:eastAsia="仿宋" w:cs="仿宋"/>
        </w:rPr>
      </w:pPr>
      <w:r>
        <w:rPr>
          <w:rFonts w:hint="eastAsia" w:ascii="Times New Roman" w:hAnsi="Times New Roman" w:eastAsia="仿宋" w:cs="仿宋"/>
          <w:spacing w:val="19"/>
          <w:sz w:val="31"/>
          <w:szCs w:val="31"/>
        </w:rPr>
        <w:t>年度经营业绩考核以年度为周期进行考核，在次</w:t>
      </w:r>
      <w:r>
        <w:rPr>
          <w:rFonts w:hint="eastAsia" w:ascii="Times New Roman" w:hAnsi="Times New Roman" w:eastAsia="仿宋" w:cs="仿宋"/>
          <w:spacing w:val="18"/>
          <w:sz w:val="31"/>
          <w:szCs w:val="31"/>
        </w:rPr>
        <w:t>年年初进</w:t>
      </w:r>
      <w:r>
        <w:rPr>
          <w:rFonts w:hint="eastAsia" w:ascii="Times New Roman" w:hAnsi="Times New Roman" w:eastAsia="仿宋" w:cs="仿宋"/>
          <w:spacing w:val="6"/>
          <w:sz w:val="31"/>
          <w:szCs w:val="31"/>
        </w:rPr>
        <w:t>行。年度经营业绩考核聚焦价值导向、突出重点，一人一策差异</w:t>
      </w:r>
      <w:r>
        <w:rPr>
          <w:rFonts w:hint="eastAsia" w:ascii="Times New Roman" w:hAnsi="Times New Roman" w:eastAsia="仿宋" w:cs="仿宋"/>
          <w:spacing w:val="2"/>
          <w:sz w:val="31"/>
          <w:szCs w:val="31"/>
        </w:rPr>
        <w:t>化设置考核指标。</w:t>
      </w:r>
    </w:p>
    <w:p>
      <w:pPr>
        <w:spacing w:line="560" w:lineRule="exact"/>
        <w:ind w:firstLine="696" w:firstLineChars="200"/>
        <w:rPr>
          <w:rFonts w:ascii="Times New Roman" w:hAnsi="Times New Roman" w:eastAsia="仿宋" w:cs="仿宋"/>
          <w:spacing w:val="19"/>
          <w:sz w:val="31"/>
          <w:szCs w:val="31"/>
        </w:rPr>
      </w:pPr>
      <w:r>
        <w:rPr>
          <w:rFonts w:hint="eastAsia" w:ascii="Times New Roman" w:hAnsi="Times New Roman" w:eastAsia="仿宋" w:cs="仿宋"/>
          <w:spacing w:val="19"/>
          <w:sz w:val="31"/>
          <w:szCs w:val="31"/>
        </w:rPr>
        <w:t>职业经理人年度业绩考核内容及指标一般包括六部分，分别是共担指标、分管领域指标、管理指标、综合评价指标、加分项指标和约束性指标。</w:t>
      </w:r>
    </w:p>
    <w:p>
      <w:pPr>
        <w:spacing w:line="560" w:lineRule="exact"/>
        <w:jc w:val="center"/>
        <w:rPr>
          <w:rFonts w:ascii="Times New Roman" w:hAnsi="Times New Roman" w:eastAsia="仿宋" w:cs="仿宋"/>
          <w:b/>
          <w:bCs/>
          <w:spacing w:val="-8"/>
          <w:sz w:val="28"/>
          <w:szCs w:val="28"/>
        </w:rPr>
      </w:pPr>
      <w:r>
        <w:rPr>
          <w:rFonts w:hint="eastAsia" w:ascii="Times New Roman" w:hAnsi="Times New Roman" w:eastAsia="仿宋" w:cs="仿宋"/>
          <w:b/>
          <w:bCs/>
          <w:spacing w:val="-8"/>
          <w:sz w:val="28"/>
          <w:szCs w:val="28"/>
        </w:rPr>
        <w:t>表：职业经理人年度考核表（2024年）</w:t>
      </w:r>
    </w:p>
    <w:tbl>
      <w:tblPr>
        <w:tblStyle w:val="8"/>
        <w:tblW w:w="84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731"/>
        <w:gridCol w:w="1755"/>
        <w:gridCol w:w="5130"/>
        <w:gridCol w:w="8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567" w:hRule="exact"/>
        </w:trPr>
        <w:tc>
          <w:tcPr>
            <w:tcW w:w="731" w:type="dxa"/>
            <w:vMerge w:val="restart"/>
            <w:tcBorders>
              <w:bottom w:val="nil"/>
            </w:tcBorders>
            <w:shd w:val="clear" w:color="auto" w:fill="BDD6EE"/>
            <w:vAlign w:val="center"/>
          </w:tcPr>
          <w:p>
            <w:pPr>
              <w:pStyle w:val="7"/>
              <w:jc w:val="center"/>
              <w:rPr>
                <w:rFonts w:ascii="Times New Roman" w:hAnsi="Times New Roman" w:eastAsia="宋体" w:cs="宋体"/>
                <w:sz w:val="21"/>
                <w:szCs w:val="21"/>
              </w:rPr>
            </w:pPr>
            <w:r>
              <w:rPr>
                <w:rFonts w:hint="eastAsia" w:ascii="Times New Roman" w:hAnsi="Times New Roman" w:eastAsia="宋体" w:cs="宋体"/>
                <w:b/>
                <w:bCs/>
                <w:spacing w:val="-7"/>
                <w:sz w:val="21"/>
                <w:szCs w:val="21"/>
              </w:rPr>
              <w:t>序号</w:t>
            </w:r>
          </w:p>
        </w:tc>
        <w:tc>
          <w:tcPr>
            <w:tcW w:w="7767" w:type="dxa"/>
            <w:gridSpan w:val="3"/>
            <w:shd w:val="clear" w:color="auto" w:fill="BDD6EE"/>
            <w:vAlign w:val="center"/>
          </w:tcPr>
          <w:p>
            <w:pPr>
              <w:pStyle w:val="7"/>
              <w:spacing w:before="109"/>
              <w:jc w:val="center"/>
              <w:rPr>
                <w:rFonts w:ascii="Times New Roman" w:hAnsi="Times New Roman" w:eastAsia="宋体" w:cs="宋体"/>
                <w:sz w:val="21"/>
                <w:szCs w:val="21"/>
              </w:rPr>
            </w:pPr>
            <w:r>
              <w:rPr>
                <w:rFonts w:hint="eastAsia" w:ascii="Times New Roman" w:hAnsi="Times New Roman" w:eastAsia="宋体" w:cs="宋体"/>
                <w:b/>
                <w:bCs/>
                <w:spacing w:val="-7"/>
                <w:sz w:val="21"/>
                <w:szCs w:val="21"/>
              </w:rPr>
              <w:t>科技养护公司副总经理考核表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567" w:hRule="exact"/>
        </w:trPr>
        <w:tc>
          <w:tcPr>
            <w:tcW w:w="731" w:type="dxa"/>
            <w:vMerge w:val="continue"/>
            <w:tcBorders>
              <w:top w:val="nil"/>
            </w:tcBorders>
            <w:vAlign w:val="center"/>
          </w:tcPr>
          <w:p>
            <w:pPr>
              <w:jc w:val="center"/>
              <w:rPr>
                <w:rFonts w:ascii="Times New Roman" w:hAnsi="Times New Roman" w:eastAsia="宋体" w:cs="宋体"/>
              </w:rPr>
            </w:pPr>
          </w:p>
        </w:tc>
        <w:tc>
          <w:tcPr>
            <w:tcW w:w="1755" w:type="dxa"/>
            <w:shd w:val="clear" w:color="auto" w:fill="BDD6EE"/>
            <w:vAlign w:val="center"/>
          </w:tcPr>
          <w:p>
            <w:pPr>
              <w:pStyle w:val="7"/>
              <w:spacing w:before="62"/>
              <w:jc w:val="center"/>
              <w:rPr>
                <w:rFonts w:ascii="Times New Roman" w:hAnsi="Times New Roman" w:eastAsia="宋体" w:cs="宋体"/>
                <w:sz w:val="21"/>
                <w:szCs w:val="21"/>
              </w:rPr>
            </w:pPr>
            <w:r>
              <w:rPr>
                <w:rFonts w:hint="eastAsia" w:ascii="Times New Roman" w:hAnsi="Times New Roman" w:eastAsia="宋体" w:cs="宋体"/>
                <w:b/>
                <w:bCs/>
                <w:spacing w:val="-6"/>
                <w:sz w:val="21"/>
                <w:szCs w:val="21"/>
              </w:rPr>
              <w:t>考核维度</w:t>
            </w:r>
          </w:p>
        </w:tc>
        <w:tc>
          <w:tcPr>
            <w:tcW w:w="5130" w:type="dxa"/>
            <w:shd w:val="clear" w:color="auto" w:fill="BDD6EE"/>
            <w:vAlign w:val="center"/>
          </w:tcPr>
          <w:p>
            <w:pPr>
              <w:pStyle w:val="7"/>
              <w:spacing w:before="62"/>
              <w:jc w:val="center"/>
              <w:rPr>
                <w:rFonts w:ascii="Times New Roman" w:hAnsi="Times New Roman" w:eastAsia="宋体" w:cs="宋体"/>
                <w:sz w:val="21"/>
                <w:szCs w:val="21"/>
              </w:rPr>
            </w:pPr>
            <w:r>
              <w:rPr>
                <w:rFonts w:hint="eastAsia" w:ascii="Times New Roman" w:hAnsi="Times New Roman" w:eastAsia="宋体" w:cs="宋体"/>
                <w:b/>
                <w:bCs/>
                <w:spacing w:val="-6"/>
                <w:sz w:val="21"/>
                <w:szCs w:val="21"/>
              </w:rPr>
              <w:t>考核指标及目标</w:t>
            </w:r>
          </w:p>
        </w:tc>
        <w:tc>
          <w:tcPr>
            <w:tcW w:w="882" w:type="dxa"/>
            <w:shd w:val="clear" w:color="auto" w:fill="BDD6EE"/>
            <w:vAlign w:val="center"/>
          </w:tcPr>
          <w:p>
            <w:pPr>
              <w:pStyle w:val="7"/>
              <w:spacing w:before="62"/>
              <w:jc w:val="center"/>
              <w:rPr>
                <w:rFonts w:ascii="Times New Roman" w:hAnsi="Times New Roman" w:eastAsia="宋体" w:cs="宋体"/>
                <w:sz w:val="21"/>
                <w:szCs w:val="21"/>
              </w:rPr>
            </w:pPr>
            <w:r>
              <w:rPr>
                <w:rFonts w:hint="eastAsia" w:ascii="Times New Roman" w:hAnsi="Times New Roman" w:eastAsia="宋体" w:cs="宋体"/>
                <w:b/>
                <w:bCs/>
                <w:spacing w:val="-6"/>
                <w:sz w:val="21"/>
                <w:szCs w:val="21"/>
              </w:rPr>
              <w:t>考核分值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700" w:hRule="exact"/>
        </w:trPr>
        <w:tc>
          <w:tcPr>
            <w:tcW w:w="731" w:type="dxa"/>
            <w:vAlign w:val="center"/>
          </w:tcPr>
          <w:p>
            <w:pPr>
              <w:jc w:val="center"/>
              <w:rPr>
                <w:rFonts w:ascii="Times New Roman" w:hAnsi="Times New Roman" w:eastAsia="宋体" w:cs="宋体"/>
                <w:spacing w:val="-5"/>
              </w:rPr>
            </w:pPr>
            <w:r>
              <w:rPr>
                <w:rFonts w:hint="eastAsia" w:ascii="Times New Roman" w:hAnsi="Times New Roman" w:eastAsia="宋体" w:cs="宋体"/>
                <w:spacing w:val="-5"/>
              </w:rPr>
              <w:t>1</w:t>
            </w:r>
          </w:p>
        </w:tc>
        <w:tc>
          <w:tcPr>
            <w:tcW w:w="1755" w:type="dxa"/>
            <w:vMerge w:val="restart"/>
            <w:vAlign w:val="center"/>
          </w:tcPr>
          <w:p>
            <w:pPr>
              <w:pStyle w:val="7"/>
              <w:spacing w:before="78"/>
              <w:jc w:val="center"/>
              <w:rPr>
                <w:rFonts w:ascii="Times New Roman" w:hAnsi="Times New Roman" w:eastAsia="宋体" w:cs="宋体"/>
                <w:spacing w:val="-5"/>
                <w:sz w:val="21"/>
                <w:szCs w:val="21"/>
              </w:rPr>
            </w:pPr>
            <w:r>
              <w:rPr>
                <w:rFonts w:hint="eastAsia" w:ascii="Times New Roman" w:hAnsi="Times New Roman" w:eastAsia="宋体" w:cs="宋体"/>
                <w:spacing w:val="-5"/>
                <w:sz w:val="21"/>
                <w:szCs w:val="21"/>
              </w:rPr>
              <w:t>共担指标（20%）</w:t>
            </w:r>
          </w:p>
        </w:tc>
        <w:tc>
          <w:tcPr>
            <w:tcW w:w="5130" w:type="dxa"/>
            <w:vAlign w:val="center"/>
          </w:tcPr>
          <w:p>
            <w:pPr>
              <w:pStyle w:val="7"/>
              <w:spacing w:before="129"/>
              <w:rPr>
                <w:rFonts w:ascii="Times New Roman" w:hAnsi="Times New Roman" w:eastAsia="宋体" w:cs="宋体"/>
                <w:spacing w:val="-5"/>
                <w:sz w:val="21"/>
                <w:szCs w:val="21"/>
              </w:rPr>
            </w:pPr>
            <w:r>
              <w:rPr>
                <w:rFonts w:hint="eastAsia" w:ascii="Times New Roman" w:hAnsi="Times New Roman" w:eastAsia="宋体" w:cs="宋体"/>
                <w:spacing w:val="-5"/>
                <w:sz w:val="21"/>
                <w:szCs w:val="21"/>
              </w:rPr>
              <w:t>利润总额：3600万</w:t>
            </w:r>
          </w:p>
        </w:tc>
        <w:tc>
          <w:tcPr>
            <w:tcW w:w="882" w:type="dxa"/>
            <w:vAlign w:val="center"/>
          </w:tcPr>
          <w:p>
            <w:pPr>
              <w:spacing w:before="170"/>
              <w:jc w:val="center"/>
              <w:rPr>
                <w:rFonts w:ascii="Times New Roman" w:hAnsi="Times New Roman" w:eastAsia="宋体" w:cs="宋体"/>
                <w:spacing w:val="-5"/>
              </w:rPr>
            </w:pPr>
            <w:r>
              <w:rPr>
                <w:rFonts w:hint="eastAsia" w:ascii="Times New Roman" w:hAnsi="Times New Roman" w:eastAsia="宋体" w:cs="宋体"/>
                <w:spacing w:val="-5"/>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1134" w:hRule="atLeast"/>
        </w:trPr>
        <w:tc>
          <w:tcPr>
            <w:tcW w:w="731" w:type="dxa"/>
            <w:vAlign w:val="center"/>
          </w:tcPr>
          <w:p>
            <w:pPr>
              <w:jc w:val="center"/>
              <w:rPr>
                <w:rFonts w:ascii="Times New Roman" w:hAnsi="Times New Roman" w:eastAsia="宋体" w:cs="宋体"/>
                <w:spacing w:val="-5"/>
              </w:rPr>
            </w:pPr>
            <w:r>
              <w:rPr>
                <w:rFonts w:hint="eastAsia" w:ascii="Times New Roman" w:hAnsi="Times New Roman" w:eastAsia="宋体" w:cs="宋体"/>
                <w:spacing w:val="-5"/>
              </w:rPr>
              <w:t>2</w:t>
            </w:r>
          </w:p>
        </w:tc>
        <w:tc>
          <w:tcPr>
            <w:tcW w:w="1755" w:type="dxa"/>
            <w:vMerge w:val="continue"/>
            <w:vAlign w:val="center"/>
          </w:tcPr>
          <w:p>
            <w:pPr>
              <w:jc w:val="center"/>
              <w:rPr>
                <w:rFonts w:ascii="Times New Roman" w:hAnsi="Times New Roman" w:eastAsia="宋体" w:cs="宋体"/>
                <w:spacing w:val="-5"/>
              </w:rPr>
            </w:pPr>
          </w:p>
        </w:tc>
        <w:tc>
          <w:tcPr>
            <w:tcW w:w="5130" w:type="dxa"/>
            <w:vAlign w:val="center"/>
          </w:tcPr>
          <w:p>
            <w:pPr>
              <w:pStyle w:val="7"/>
              <w:spacing w:before="125"/>
              <w:rPr>
                <w:rFonts w:ascii="Times New Roman" w:hAnsi="Times New Roman" w:eastAsia="宋体" w:cs="宋体"/>
                <w:spacing w:val="-5"/>
                <w:sz w:val="21"/>
                <w:szCs w:val="21"/>
              </w:rPr>
            </w:pPr>
            <w:r>
              <w:rPr>
                <w:rFonts w:hint="eastAsia" w:ascii="Times New Roman" w:hAnsi="Times New Roman" w:eastAsia="宋体" w:cs="宋体"/>
                <w:spacing w:val="-5"/>
                <w:sz w:val="21"/>
                <w:szCs w:val="21"/>
              </w:rPr>
              <w:t>工程质量：</w:t>
            </w:r>
          </w:p>
          <w:p>
            <w:pPr>
              <w:pStyle w:val="7"/>
              <w:spacing w:before="125"/>
              <w:rPr>
                <w:rFonts w:ascii="Times New Roman" w:hAnsi="Times New Roman" w:eastAsia="宋体" w:cs="宋体"/>
                <w:spacing w:val="-5"/>
                <w:sz w:val="21"/>
                <w:szCs w:val="21"/>
              </w:rPr>
            </w:pPr>
            <w:r>
              <w:rPr>
                <w:rFonts w:hint="eastAsia" w:ascii="Times New Roman" w:hAnsi="Times New Roman" w:eastAsia="宋体" w:cs="宋体"/>
                <w:spacing w:val="-5"/>
                <w:sz w:val="21"/>
                <w:szCs w:val="21"/>
              </w:rPr>
              <w:t>1.专项维修工程交工验收质量综合评分达到95分以上。</w:t>
            </w:r>
          </w:p>
          <w:p>
            <w:pPr>
              <w:pStyle w:val="7"/>
              <w:spacing w:before="125"/>
              <w:rPr>
                <w:rFonts w:ascii="Times New Roman" w:hAnsi="Times New Roman" w:eastAsia="宋体" w:cs="宋体"/>
                <w:spacing w:val="-5"/>
                <w:sz w:val="21"/>
                <w:szCs w:val="21"/>
              </w:rPr>
            </w:pPr>
            <w:r>
              <w:rPr>
                <w:rFonts w:hint="eastAsia" w:ascii="Times New Roman" w:hAnsi="Times New Roman" w:eastAsia="宋体" w:cs="宋体"/>
                <w:spacing w:val="-5"/>
                <w:sz w:val="21"/>
                <w:szCs w:val="21"/>
              </w:rPr>
              <w:t>2.日常养护项目质量综合评分达到96分以上。</w:t>
            </w:r>
          </w:p>
        </w:tc>
        <w:tc>
          <w:tcPr>
            <w:tcW w:w="882" w:type="dxa"/>
            <w:vAlign w:val="center"/>
          </w:tcPr>
          <w:p>
            <w:pPr>
              <w:spacing w:before="165"/>
              <w:jc w:val="center"/>
              <w:rPr>
                <w:rFonts w:ascii="Times New Roman" w:hAnsi="Times New Roman" w:eastAsia="宋体" w:cs="宋体"/>
                <w:spacing w:val="-5"/>
              </w:rPr>
            </w:pPr>
            <w:r>
              <w:rPr>
                <w:rFonts w:hint="eastAsia" w:ascii="Times New Roman" w:hAnsi="Times New Roman" w:eastAsia="宋体" w:cs="宋体"/>
                <w:spacing w:val="-5"/>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567" w:hRule="atLeast"/>
        </w:trPr>
        <w:tc>
          <w:tcPr>
            <w:tcW w:w="731" w:type="dxa"/>
            <w:vAlign w:val="center"/>
          </w:tcPr>
          <w:p>
            <w:pPr>
              <w:jc w:val="center"/>
              <w:rPr>
                <w:rFonts w:ascii="Times New Roman" w:hAnsi="Times New Roman" w:eastAsia="宋体" w:cs="宋体"/>
                <w:spacing w:val="-5"/>
              </w:rPr>
            </w:pPr>
            <w:r>
              <w:rPr>
                <w:rFonts w:hint="eastAsia" w:ascii="Times New Roman" w:hAnsi="Times New Roman" w:eastAsia="宋体" w:cs="宋体"/>
                <w:spacing w:val="-5"/>
              </w:rPr>
              <w:t>3</w:t>
            </w:r>
          </w:p>
        </w:tc>
        <w:tc>
          <w:tcPr>
            <w:tcW w:w="1755" w:type="dxa"/>
            <w:vMerge w:val="continue"/>
            <w:vAlign w:val="center"/>
          </w:tcPr>
          <w:p>
            <w:pPr>
              <w:jc w:val="center"/>
              <w:rPr>
                <w:rFonts w:ascii="Times New Roman" w:hAnsi="Times New Roman" w:eastAsia="宋体" w:cs="宋体"/>
                <w:spacing w:val="-5"/>
              </w:rPr>
            </w:pPr>
          </w:p>
        </w:tc>
        <w:tc>
          <w:tcPr>
            <w:tcW w:w="5130" w:type="dxa"/>
            <w:vAlign w:val="center"/>
          </w:tcPr>
          <w:p>
            <w:pPr>
              <w:pStyle w:val="7"/>
              <w:spacing w:before="115"/>
              <w:rPr>
                <w:rFonts w:ascii="Times New Roman" w:hAnsi="Times New Roman" w:eastAsia="宋体" w:cs="宋体"/>
                <w:spacing w:val="-5"/>
                <w:sz w:val="21"/>
                <w:szCs w:val="21"/>
              </w:rPr>
            </w:pPr>
            <w:r>
              <w:rPr>
                <w:rFonts w:hint="eastAsia" w:ascii="Times New Roman" w:hAnsi="Times New Roman" w:eastAsia="宋体" w:cs="宋体"/>
                <w:spacing w:val="-5"/>
                <w:sz w:val="21"/>
                <w:szCs w:val="21"/>
              </w:rPr>
              <w:t>营业收入：养护工程和交安工程等项目集团外营业收入0.6亿元。</w:t>
            </w:r>
          </w:p>
        </w:tc>
        <w:tc>
          <w:tcPr>
            <w:tcW w:w="882" w:type="dxa"/>
            <w:vAlign w:val="center"/>
          </w:tcPr>
          <w:p>
            <w:pPr>
              <w:spacing w:before="156"/>
              <w:jc w:val="center"/>
              <w:rPr>
                <w:rFonts w:ascii="Times New Roman" w:hAnsi="Times New Roman" w:eastAsia="宋体" w:cs="宋体"/>
                <w:spacing w:val="-5"/>
              </w:rPr>
            </w:pPr>
            <w:r>
              <w:rPr>
                <w:rFonts w:hint="eastAsia" w:ascii="Times New Roman" w:hAnsi="Times New Roman" w:eastAsia="宋体" w:cs="宋体"/>
                <w:spacing w:val="-5"/>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1356" w:hRule="atLeast"/>
        </w:trPr>
        <w:tc>
          <w:tcPr>
            <w:tcW w:w="731" w:type="dxa"/>
            <w:vAlign w:val="center"/>
          </w:tcPr>
          <w:p>
            <w:pPr>
              <w:jc w:val="center"/>
              <w:rPr>
                <w:rFonts w:ascii="Times New Roman" w:hAnsi="Times New Roman" w:eastAsia="宋体" w:cs="宋体"/>
                <w:spacing w:val="-5"/>
              </w:rPr>
            </w:pPr>
            <w:r>
              <w:rPr>
                <w:rFonts w:hint="eastAsia" w:ascii="Times New Roman" w:hAnsi="Times New Roman" w:eastAsia="宋体" w:cs="宋体"/>
                <w:spacing w:val="-5"/>
              </w:rPr>
              <w:t>4</w:t>
            </w:r>
          </w:p>
        </w:tc>
        <w:tc>
          <w:tcPr>
            <w:tcW w:w="1755" w:type="dxa"/>
            <w:vMerge w:val="continue"/>
            <w:vAlign w:val="center"/>
          </w:tcPr>
          <w:p>
            <w:pPr>
              <w:jc w:val="center"/>
              <w:rPr>
                <w:rFonts w:ascii="Times New Roman" w:hAnsi="Times New Roman" w:eastAsia="宋体" w:cs="宋体"/>
                <w:spacing w:val="-5"/>
              </w:rPr>
            </w:pPr>
          </w:p>
        </w:tc>
        <w:tc>
          <w:tcPr>
            <w:tcW w:w="5130" w:type="dxa"/>
            <w:vAlign w:val="center"/>
          </w:tcPr>
          <w:p>
            <w:pPr>
              <w:pStyle w:val="7"/>
              <w:spacing w:before="130"/>
              <w:rPr>
                <w:rFonts w:ascii="Times New Roman" w:hAnsi="Times New Roman" w:eastAsia="宋体" w:cs="宋体"/>
                <w:spacing w:val="-5"/>
                <w:sz w:val="21"/>
                <w:szCs w:val="21"/>
              </w:rPr>
            </w:pPr>
            <w:r>
              <w:rPr>
                <w:rFonts w:hint="eastAsia" w:ascii="Times New Roman" w:hAnsi="Times New Roman" w:eastAsia="宋体" w:cs="宋体"/>
                <w:spacing w:val="-5"/>
                <w:sz w:val="21"/>
                <w:szCs w:val="21"/>
              </w:rPr>
              <w:t>改革创新：</w:t>
            </w:r>
          </w:p>
          <w:p>
            <w:pPr>
              <w:pStyle w:val="7"/>
              <w:spacing w:before="130"/>
              <w:rPr>
                <w:rFonts w:ascii="Times New Roman" w:hAnsi="Times New Roman" w:eastAsia="宋体" w:cs="宋体"/>
                <w:spacing w:val="-5"/>
                <w:sz w:val="21"/>
                <w:szCs w:val="21"/>
              </w:rPr>
            </w:pPr>
            <w:r>
              <w:rPr>
                <w:rFonts w:hint="eastAsia" w:ascii="Times New Roman" w:hAnsi="Times New Roman" w:eastAsia="宋体" w:cs="宋体"/>
                <w:spacing w:val="-5"/>
                <w:sz w:val="21"/>
                <w:szCs w:val="21"/>
              </w:rPr>
              <w:t>1.完成绿化项目部组建并正常开展业务</w:t>
            </w:r>
          </w:p>
          <w:p>
            <w:pPr>
              <w:pStyle w:val="7"/>
              <w:spacing w:before="130"/>
              <w:rPr>
                <w:rFonts w:ascii="Times New Roman" w:hAnsi="Times New Roman" w:eastAsia="宋体" w:cs="宋体"/>
                <w:spacing w:val="-5"/>
                <w:sz w:val="21"/>
                <w:szCs w:val="21"/>
              </w:rPr>
            </w:pPr>
            <w:r>
              <w:rPr>
                <w:rFonts w:hint="eastAsia" w:ascii="Times New Roman" w:hAnsi="Times New Roman" w:eastAsia="宋体" w:cs="宋体"/>
                <w:spacing w:val="-5"/>
                <w:sz w:val="21"/>
                <w:szCs w:val="21"/>
              </w:rPr>
              <w:t>2.按照集团统一部署，完成日常养护公司组建、人员变更及资质办理工作。</w:t>
            </w:r>
          </w:p>
        </w:tc>
        <w:tc>
          <w:tcPr>
            <w:tcW w:w="882" w:type="dxa"/>
            <w:vAlign w:val="center"/>
          </w:tcPr>
          <w:p>
            <w:pPr>
              <w:spacing w:before="171"/>
              <w:jc w:val="center"/>
              <w:rPr>
                <w:rFonts w:ascii="Times New Roman" w:hAnsi="Times New Roman" w:eastAsia="宋体" w:cs="宋体"/>
                <w:spacing w:val="-5"/>
              </w:rPr>
            </w:pPr>
            <w:r>
              <w:rPr>
                <w:rFonts w:hint="eastAsia" w:ascii="Times New Roman" w:hAnsi="Times New Roman" w:eastAsia="宋体" w:cs="宋体"/>
                <w:spacing w:val="-5"/>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790" w:hRule="atLeast"/>
        </w:trPr>
        <w:tc>
          <w:tcPr>
            <w:tcW w:w="731" w:type="dxa"/>
            <w:vAlign w:val="center"/>
          </w:tcPr>
          <w:p>
            <w:pPr>
              <w:jc w:val="center"/>
              <w:rPr>
                <w:rFonts w:ascii="Times New Roman" w:hAnsi="Times New Roman" w:eastAsia="宋体" w:cs="宋体"/>
                <w:spacing w:val="-5"/>
              </w:rPr>
            </w:pPr>
            <w:r>
              <w:rPr>
                <w:rFonts w:hint="eastAsia" w:ascii="Times New Roman" w:hAnsi="Times New Roman" w:eastAsia="宋体" w:cs="宋体"/>
                <w:spacing w:val="-5"/>
              </w:rPr>
              <w:t>5</w:t>
            </w:r>
          </w:p>
        </w:tc>
        <w:tc>
          <w:tcPr>
            <w:tcW w:w="1755" w:type="dxa"/>
            <w:vMerge w:val="continue"/>
            <w:vAlign w:val="center"/>
          </w:tcPr>
          <w:p>
            <w:pPr>
              <w:jc w:val="center"/>
              <w:rPr>
                <w:rFonts w:ascii="Times New Roman" w:hAnsi="Times New Roman" w:eastAsia="宋体" w:cs="宋体"/>
                <w:spacing w:val="-5"/>
              </w:rPr>
            </w:pPr>
          </w:p>
        </w:tc>
        <w:tc>
          <w:tcPr>
            <w:tcW w:w="5130" w:type="dxa"/>
            <w:vAlign w:val="center"/>
          </w:tcPr>
          <w:p>
            <w:pPr>
              <w:pStyle w:val="7"/>
              <w:spacing w:before="130"/>
              <w:rPr>
                <w:rFonts w:ascii="Times New Roman" w:hAnsi="Times New Roman" w:eastAsia="宋体" w:cs="宋体"/>
                <w:spacing w:val="-5"/>
                <w:sz w:val="21"/>
                <w:szCs w:val="21"/>
              </w:rPr>
            </w:pPr>
            <w:r>
              <w:rPr>
                <w:rFonts w:hint="eastAsia" w:ascii="Times New Roman" w:hAnsi="Times New Roman" w:eastAsia="宋体" w:cs="宋体"/>
                <w:spacing w:val="-5"/>
                <w:sz w:val="21"/>
                <w:szCs w:val="21"/>
              </w:rPr>
              <w:t>应收账款管理：集团外应收款项占营业收入比重（=期末集团外应收款项账面余额/当期集团外营业收入）不高于上年水平</w:t>
            </w:r>
          </w:p>
        </w:tc>
        <w:tc>
          <w:tcPr>
            <w:tcW w:w="882" w:type="dxa"/>
            <w:vAlign w:val="center"/>
          </w:tcPr>
          <w:p>
            <w:pPr>
              <w:spacing w:before="171"/>
              <w:jc w:val="center"/>
              <w:rPr>
                <w:rFonts w:ascii="Times New Roman" w:hAnsi="Times New Roman" w:eastAsia="宋体" w:cs="宋体"/>
                <w:spacing w:val="-5"/>
              </w:rPr>
            </w:pPr>
            <w:r>
              <w:rPr>
                <w:rFonts w:hint="eastAsia" w:ascii="Times New Roman" w:hAnsi="Times New Roman" w:eastAsia="宋体" w:cs="宋体"/>
                <w:spacing w:val="-5"/>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935" w:hRule="exact"/>
        </w:trPr>
        <w:tc>
          <w:tcPr>
            <w:tcW w:w="731" w:type="dxa"/>
            <w:vAlign w:val="center"/>
          </w:tcPr>
          <w:p>
            <w:pPr>
              <w:jc w:val="center"/>
              <w:rPr>
                <w:rFonts w:ascii="Times New Roman" w:hAnsi="Times New Roman" w:eastAsia="宋体" w:cs="宋体"/>
                <w:spacing w:val="-5"/>
              </w:rPr>
            </w:pPr>
            <w:r>
              <w:rPr>
                <w:rFonts w:hint="eastAsia" w:ascii="Times New Roman" w:hAnsi="Times New Roman" w:eastAsia="宋体" w:cs="宋体"/>
                <w:spacing w:val="-5"/>
              </w:rPr>
              <w:t>6</w:t>
            </w:r>
          </w:p>
        </w:tc>
        <w:tc>
          <w:tcPr>
            <w:tcW w:w="1755" w:type="dxa"/>
            <w:vMerge w:val="restart"/>
            <w:tcBorders>
              <w:bottom w:val="nil"/>
            </w:tcBorders>
            <w:vAlign w:val="center"/>
          </w:tcPr>
          <w:p>
            <w:pPr>
              <w:pStyle w:val="7"/>
              <w:spacing w:before="78"/>
              <w:jc w:val="center"/>
              <w:rPr>
                <w:rFonts w:ascii="Times New Roman" w:hAnsi="Times New Roman" w:eastAsia="宋体" w:cs="宋体"/>
                <w:spacing w:val="-5"/>
                <w:sz w:val="21"/>
                <w:szCs w:val="21"/>
              </w:rPr>
            </w:pPr>
            <w:r>
              <w:rPr>
                <w:rFonts w:hint="eastAsia" w:ascii="Times New Roman" w:hAnsi="Times New Roman" w:eastAsia="宋体" w:cs="宋体"/>
                <w:spacing w:val="-5"/>
                <w:sz w:val="21"/>
                <w:szCs w:val="21"/>
              </w:rPr>
              <w:t>分管领域指标</w:t>
            </w:r>
          </w:p>
          <w:p>
            <w:pPr>
              <w:pStyle w:val="7"/>
              <w:spacing w:before="78"/>
              <w:jc w:val="center"/>
              <w:rPr>
                <w:rFonts w:ascii="Times New Roman" w:hAnsi="Times New Roman" w:eastAsia="宋体" w:cs="宋体"/>
                <w:spacing w:val="-5"/>
                <w:sz w:val="21"/>
                <w:szCs w:val="21"/>
              </w:rPr>
            </w:pPr>
            <w:r>
              <w:rPr>
                <w:rFonts w:hint="eastAsia" w:ascii="Times New Roman" w:hAnsi="Times New Roman" w:eastAsia="宋体" w:cs="宋体"/>
                <w:spacing w:val="-5"/>
                <w:sz w:val="21"/>
                <w:szCs w:val="21"/>
              </w:rPr>
              <w:t>（50%）</w:t>
            </w:r>
          </w:p>
        </w:tc>
        <w:tc>
          <w:tcPr>
            <w:tcW w:w="5130" w:type="dxa"/>
            <w:vAlign w:val="center"/>
          </w:tcPr>
          <w:p>
            <w:pPr>
              <w:pStyle w:val="7"/>
              <w:spacing w:before="116"/>
              <w:rPr>
                <w:rFonts w:ascii="Times New Roman" w:hAnsi="Times New Roman" w:eastAsia="宋体" w:cs="宋体"/>
                <w:spacing w:val="-5"/>
                <w:sz w:val="21"/>
                <w:szCs w:val="21"/>
              </w:rPr>
            </w:pPr>
            <w:r>
              <w:rPr>
                <w:rFonts w:hint="eastAsia" w:ascii="Times New Roman" w:hAnsi="Times New Roman" w:eastAsia="宋体" w:cs="宋体"/>
                <w:spacing w:val="10"/>
                <w:sz w:val="21"/>
                <w:szCs w:val="21"/>
              </w:rPr>
              <w:t>集团外营业收入（主要指标）：完成公司对其考核指标的100%</w:t>
            </w:r>
          </w:p>
        </w:tc>
        <w:tc>
          <w:tcPr>
            <w:tcW w:w="882" w:type="dxa"/>
            <w:vAlign w:val="center"/>
          </w:tcPr>
          <w:p>
            <w:pPr>
              <w:spacing w:before="157"/>
              <w:jc w:val="center"/>
              <w:rPr>
                <w:rFonts w:ascii="Times New Roman" w:hAnsi="Times New Roman" w:eastAsia="宋体" w:cs="宋体"/>
                <w:spacing w:val="-5"/>
              </w:rPr>
            </w:pPr>
            <w:r>
              <w:rPr>
                <w:rFonts w:hint="eastAsia" w:ascii="Times New Roman" w:hAnsi="Times New Roman" w:eastAsia="宋体" w:cs="宋体"/>
                <w:spacing w:val="-5"/>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735" w:hRule="exact"/>
        </w:trPr>
        <w:tc>
          <w:tcPr>
            <w:tcW w:w="731" w:type="dxa"/>
            <w:vAlign w:val="center"/>
          </w:tcPr>
          <w:p>
            <w:pPr>
              <w:jc w:val="center"/>
              <w:rPr>
                <w:rFonts w:ascii="Times New Roman" w:hAnsi="Times New Roman" w:eastAsia="宋体" w:cs="宋体"/>
                <w:spacing w:val="-5"/>
              </w:rPr>
            </w:pPr>
            <w:r>
              <w:rPr>
                <w:rFonts w:hint="eastAsia" w:ascii="Times New Roman" w:hAnsi="Times New Roman" w:eastAsia="宋体" w:cs="宋体"/>
                <w:spacing w:val="-5"/>
              </w:rPr>
              <w:t>7</w:t>
            </w:r>
          </w:p>
        </w:tc>
        <w:tc>
          <w:tcPr>
            <w:tcW w:w="1755" w:type="dxa"/>
            <w:vMerge w:val="continue"/>
            <w:tcBorders>
              <w:top w:val="nil"/>
              <w:bottom w:val="nil"/>
            </w:tcBorders>
            <w:vAlign w:val="center"/>
          </w:tcPr>
          <w:p>
            <w:pPr>
              <w:jc w:val="center"/>
              <w:rPr>
                <w:rFonts w:ascii="Times New Roman" w:hAnsi="Times New Roman" w:eastAsia="宋体" w:cs="宋体"/>
                <w:spacing w:val="-5"/>
              </w:rPr>
            </w:pPr>
          </w:p>
        </w:tc>
        <w:tc>
          <w:tcPr>
            <w:tcW w:w="5130" w:type="dxa"/>
            <w:vAlign w:val="center"/>
          </w:tcPr>
          <w:p>
            <w:pPr>
              <w:pStyle w:val="7"/>
              <w:spacing w:before="167"/>
              <w:rPr>
                <w:rFonts w:ascii="Times New Roman" w:hAnsi="Times New Roman" w:eastAsia="宋体" w:cs="宋体"/>
                <w:spacing w:val="-5"/>
                <w:sz w:val="21"/>
                <w:szCs w:val="21"/>
              </w:rPr>
            </w:pPr>
            <w:r>
              <w:rPr>
                <w:rFonts w:hint="eastAsia" w:ascii="Times New Roman" w:hAnsi="Times New Roman" w:eastAsia="宋体" w:cs="宋体"/>
                <w:spacing w:val="-5"/>
                <w:sz w:val="21"/>
                <w:szCs w:val="21"/>
              </w:rPr>
              <w:t>集团外利润：</w:t>
            </w:r>
            <w:r>
              <w:rPr>
                <w:rFonts w:hint="eastAsia" w:ascii="Times New Roman" w:hAnsi="Times New Roman" w:eastAsia="宋体" w:cs="宋体"/>
                <w:spacing w:val="10"/>
                <w:sz w:val="21"/>
                <w:szCs w:val="21"/>
              </w:rPr>
              <w:t>完成公司对其考核指标的100%</w:t>
            </w:r>
          </w:p>
        </w:tc>
        <w:tc>
          <w:tcPr>
            <w:tcW w:w="882" w:type="dxa"/>
            <w:vAlign w:val="center"/>
          </w:tcPr>
          <w:p>
            <w:pPr>
              <w:spacing w:before="208"/>
              <w:jc w:val="center"/>
              <w:rPr>
                <w:rFonts w:ascii="Times New Roman" w:hAnsi="Times New Roman" w:eastAsia="宋体" w:cs="宋体"/>
                <w:spacing w:val="-5"/>
              </w:rPr>
            </w:pPr>
            <w:r>
              <w:rPr>
                <w:rFonts w:hint="eastAsia" w:ascii="Times New Roman" w:hAnsi="Times New Roman" w:eastAsia="宋体" w:cs="宋体"/>
                <w:spacing w:val="-5"/>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735" w:hRule="exact"/>
        </w:trPr>
        <w:tc>
          <w:tcPr>
            <w:tcW w:w="731" w:type="dxa"/>
            <w:vAlign w:val="center"/>
          </w:tcPr>
          <w:p>
            <w:pPr>
              <w:jc w:val="center"/>
              <w:rPr>
                <w:rFonts w:ascii="Times New Roman" w:hAnsi="Times New Roman" w:eastAsia="宋体" w:cs="宋体"/>
                <w:spacing w:val="-5"/>
              </w:rPr>
            </w:pPr>
            <w:r>
              <w:rPr>
                <w:rFonts w:hint="eastAsia" w:ascii="Times New Roman" w:hAnsi="Times New Roman" w:eastAsia="宋体" w:cs="宋体"/>
                <w:spacing w:val="-5"/>
              </w:rPr>
              <w:t>8</w:t>
            </w:r>
          </w:p>
        </w:tc>
        <w:tc>
          <w:tcPr>
            <w:tcW w:w="1755" w:type="dxa"/>
            <w:vMerge w:val="continue"/>
            <w:tcBorders>
              <w:top w:val="nil"/>
              <w:bottom w:val="single" w:color="auto" w:sz="4" w:space="0"/>
            </w:tcBorders>
            <w:vAlign w:val="center"/>
          </w:tcPr>
          <w:p>
            <w:pPr>
              <w:jc w:val="center"/>
              <w:rPr>
                <w:rFonts w:ascii="Times New Roman" w:hAnsi="Times New Roman" w:eastAsia="宋体" w:cs="宋体"/>
                <w:spacing w:val="-5"/>
              </w:rPr>
            </w:pPr>
          </w:p>
        </w:tc>
        <w:tc>
          <w:tcPr>
            <w:tcW w:w="5130" w:type="dxa"/>
            <w:vAlign w:val="center"/>
          </w:tcPr>
          <w:p>
            <w:pPr>
              <w:pStyle w:val="7"/>
              <w:spacing w:before="39"/>
              <w:rPr>
                <w:rFonts w:ascii="Times New Roman" w:hAnsi="Times New Roman" w:eastAsia="宋体" w:cs="宋体"/>
                <w:spacing w:val="-5"/>
                <w:sz w:val="21"/>
                <w:szCs w:val="21"/>
                <w:highlight w:val="yellow"/>
              </w:rPr>
            </w:pPr>
            <w:r>
              <w:rPr>
                <w:rFonts w:hint="eastAsia" w:ascii="Times New Roman" w:hAnsi="Times New Roman" w:eastAsia="宋体" w:cs="宋体"/>
                <w:spacing w:val="-5"/>
                <w:sz w:val="21"/>
                <w:szCs w:val="21"/>
              </w:rPr>
              <w:t>改革创新，根据公司业务发展及工程技术需要，引进外部技术或内部技术改造1项，实现创收或成本节约。</w:t>
            </w:r>
          </w:p>
          <w:p>
            <w:pPr>
              <w:pStyle w:val="7"/>
              <w:spacing w:before="39"/>
              <w:rPr>
                <w:rFonts w:ascii="Times New Roman" w:hAnsi="Times New Roman" w:eastAsia="宋体" w:cs="宋体"/>
                <w:spacing w:val="-5"/>
                <w:sz w:val="21"/>
                <w:szCs w:val="21"/>
                <w:highlight w:val="yellow"/>
              </w:rPr>
            </w:pPr>
          </w:p>
          <w:p>
            <w:pPr>
              <w:pStyle w:val="7"/>
              <w:spacing w:before="39"/>
              <w:rPr>
                <w:rFonts w:ascii="Times New Roman" w:hAnsi="Times New Roman" w:eastAsia="宋体" w:cs="宋体"/>
                <w:spacing w:val="-5"/>
                <w:sz w:val="21"/>
                <w:szCs w:val="21"/>
                <w:highlight w:val="yellow"/>
              </w:rPr>
            </w:pPr>
          </w:p>
        </w:tc>
        <w:tc>
          <w:tcPr>
            <w:tcW w:w="882" w:type="dxa"/>
            <w:vAlign w:val="center"/>
          </w:tcPr>
          <w:p>
            <w:pPr>
              <w:spacing w:before="236"/>
              <w:jc w:val="center"/>
              <w:rPr>
                <w:rFonts w:ascii="Times New Roman" w:hAnsi="Times New Roman" w:eastAsia="宋体" w:cs="宋体"/>
                <w:spacing w:val="-5"/>
              </w:rPr>
            </w:pPr>
            <w:r>
              <w:rPr>
                <w:rFonts w:hint="eastAsia" w:ascii="Times New Roman" w:hAnsi="Times New Roman" w:eastAsia="宋体" w:cs="宋体"/>
                <w:spacing w:val="-5"/>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1983" w:hRule="exact"/>
        </w:trPr>
        <w:tc>
          <w:tcPr>
            <w:tcW w:w="731" w:type="dxa"/>
            <w:vAlign w:val="center"/>
          </w:tcPr>
          <w:p>
            <w:pPr>
              <w:jc w:val="center"/>
              <w:rPr>
                <w:rFonts w:ascii="Times New Roman" w:hAnsi="Times New Roman" w:eastAsia="宋体" w:cs="宋体"/>
                <w:spacing w:val="-5"/>
              </w:rPr>
            </w:pPr>
            <w:r>
              <w:rPr>
                <w:rFonts w:hint="eastAsia" w:ascii="Times New Roman" w:hAnsi="Times New Roman" w:eastAsia="宋体" w:cs="宋体"/>
                <w:spacing w:val="-5"/>
              </w:rPr>
              <w:t>9</w:t>
            </w:r>
          </w:p>
        </w:tc>
        <w:tc>
          <w:tcPr>
            <w:tcW w:w="1755" w:type="dxa"/>
            <w:vMerge w:val="restart"/>
            <w:tcBorders>
              <w:top w:val="single" w:color="auto" w:sz="4" w:space="0"/>
            </w:tcBorders>
            <w:vAlign w:val="center"/>
          </w:tcPr>
          <w:p>
            <w:pPr>
              <w:jc w:val="center"/>
              <w:rPr>
                <w:rFonts w:ascii="Times New Roman" w:hAnsi="Times New Roman" w:eastAsia="宋体" w:cs="宋体"/>
                <w:spacing w:val="-5"/>
              </w:rPr>
            </w:pPr>
            <w:r>
              <w:rPr>
                <w:rFonts w:hint="eastAsia" w:ascii="Times New Roman" w:hAnsi="Times New Roman" w:eastAsia="宋体" w:cs="宋体"/>
                <w:spacing w:val="-5"/>
              </w:rPr>
              <w:t>管理指标</w:t>
            </w:r>
          </w:p>
          <w:p>
            <w:pPr>
              <w:jc w:val="center"/>
              <w:rPr>
                <w:rFonts w:ascii="Times New Roman" w:hAnsi="Times New Roman" w:eastAsia="宋体" w:cs="宋体"/>
                <w:spacing w:val="-5"/>
              </w:rPr>
            </w:pPr>
            <w:r>
              <w:rPr>
                <w:rFonts w:hint="eastAsia" w:ascii="Times New Roman" w:hAnsi="Times New Roman" w:eastAsia="宋体" w:cs="宋体"/>
                <w:spacing w:val="-5"/>
              </w:rPr>
              <w:t>（15%）</w:t>
            </w:r>
          </w:p>
        </w:tc>
        <w:tc>
          <w:tcPr>
            <w:tcW w:w="5130" w:type="dxa"/>
            <w:vAlign w:val="center"/>
          </w:tcPr>
          <w:p>
            <w:pPr>
              <w:pStyle w:val="7"/>
              <w:spacing w:before="39"/>
              <w:rPr>
                <w:rFonts w:ascii="Times New Roman" w:hAnsi="Times New Roman" w:eastAsia="宋体" w:cs="宋体"/>
                <w:bCs/>
                <w:sz w:val="21"/>
                <w:szCs w:val="21"/>
              </w:rPr>
            </w:pPr>
            <w:r>
              <w:rPr>
                <w:rFonts w:hint="eastAsia" w:ascii="Times New Roman" w:hAnsi="Times New Roman" w:eastAsia="宋体" w:cs="宋体"/>
                <w:spacing w:val="-5"/>
                <w:sz w:val="21"/>
                <w:szCs w:val="21"/>
              </w:rPr>
              <w:t>党员副总经理采用党建与党风廉政建设考核，其中党建指标采用</w:t>
            </w:r>
            <w:r>
              <w:rPr>
                <w:rFonts w:hint="eastAsia" w:ascii="Times New Roman" w:hAnsi="Times New Roman" w:eastAsia="宋体" w:cs="宋体"/>
                <w:bCs/>
                <w:sz w:val="21"/>
                <w:szCs w:val="21"/>
              </w:rPr>
              <w:t>党建工作考核评价结果，</w:t>
            </w:r>
            <w:r>
              <w:rPr>
                <w:rFonts w:hint="eastAsia" w:ascii="Times New Roman" w:hAnsi="Times New Roman" w:eastAsia="宋体" w:cs="宋体"/>
                <w:spacing w:val="-5"/>
                <w:sz w:val="21"/>
                <w:szCs w:val="21"/>
              </w:rPr>
              <w:t>党风廉政建设指标采用</w:t>
            </w:r>
            <w:r>
              <w:rPr>
                <w:rFonts w:hint="eastAsia" w:ascii="Times New Roman" w:hAnsi="Times New Roman" w:eastAsia="宋体" w:cs="宋体"/>
                <w:bCs/>
                <w:sz w:val="21"/>
                <w:szCs w:val="21"/>
              </w:rPr>
              <w:t>纪检工作考核评价结果，各占5分。</w:t>
            </w:r>
          </w:p>
          <w:p>
            <w:pPr>
              <w:pStyle w:val="7"/>
              <w:spacing w:before="39"/>
              <w:rPr>
                <w:rFonts w:ascii="Times New Roman" w:hAnsi="Times New Roman" w:eastAsia="宋体" w:cs="宋体"/>
                <w:bCs/>
                <w:sz w:val="21"/>
                <w:szCs w:val="21"/>
              </w:rPr>
            </w:pPr>
            <w:r>
              <w:rPr>
                <w:rFonts w:hint="eastAsia" w:ascii="Times New Roman" w:hAnsi="Times New Roman" w:eastAsia="宋体" w:cs="宋体"/>
                <w:bCs/>
                <w:sz w:val="21"/>
                <w:szCs w:val="21"/>
              </w:rPr>
              <w:t>非党员副总经理采用廉洁从业指标，由养护公司纪检部门进行评价，占10分。</w:t>
            </w:r>
          </w:p>
        </w:tc>
        <w:tc>
          <w:tcPr>
            <w:tcW w:w="882" w:type="dxa"/>
            <w:vAlign w:val="center"/>
          </w:tcPr>
          <w:p>
            <w:pPr>
              <w:spacing w:before="236"/>
              <w:jc w:val="center"/>
              <w:rPr>
                <w:rFonts w:ascii="Times New Roman" w:hAnsi="Times New Roman" w:eastAsia="宋体" w:cs="宋体"/>
                <w:spacing w:val="-5"/>
              </w:rPr>
            </w:pPr>
            <w:r>
              <w:rPr>
                <w:rFonts w:hint="eastAsia" w:ascii="Times New Roman" w:hAnsi="Times New Roman" w:eastAsia="宋体" w:cs="宋体"/>
                <w:spacing w:val="-5"/>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757" w:hRule="exact"/>
        </w:trPr>
        <w:tc>
          <w:tcPr>
            <w:tcW w:w="731" w:type="dxa"/>
            <w:vAlign w:val="center"/>
          </w:tcPr>
          <w:p>
            <w:pPr>
              <w:jc w:val="center"/>
              <w:rPr>
                <w:rFonts w:ascii="Times New Roman" w:hAnsi="Times New Roman" w:eastAsia="宋体" w:cs="宋体"/>
                <w:spacing w:val="-5"/>
              </w:rPr>
            </w:pPr>
            <w:r>
              <w:rPr>
                <w:rFonts w:hint="eastAsia" w:ascii="Times New Roman" w:hAnsi="Times New Roman" w:eastAsia="宋体" w:cs="宋体"/>
                <w:spacing w:val="-5"/>
              </w:rPr>
              <w:t>10</w:t>
            </w:r>
          </w:p>
        </w:tc>
        <w:tc>
          <w:tcPr>
            <w:tcW w:w="1755" w:type="dxa"/>
            <w:vMerge w:val="continue"/>
            <w:tcBorders>
              <w:bottom w:val="single" w:color="auto" w:sz="4" w:space="0"/>
            </w:tcBorders>
            <w:vAlign w:val="center"/>
          </w:tcPr>
          <w:p>
            <w:pPr>
              <w:jc w:val="center"/>
              <w:rPr>
                <w:rFonts w:ascii="Times New Roman" w:hAnsi="Times New Roman" w:eastAsia="宋体" w:cs="宋体"/>
                <w:spacing w:val="-5"/>
              </w:rPr>
            </w:pPr>
          </w:p>
        </w:tc>
        <w:tc>
          <w:tcPr>
            <w:tcW w:w="5130" w:type="dxa"/>
            <w:vAlign w:val="center"/>
          </w:tcPr>
          <w:p>
            <w:pPr>
              <w:pStyle w:val="7"/>
              <w:spacing w:before="39"/>
              <w:rPr>
                <w:rFonts w:ascii="Times New Roman" w:hAnsi="Times New Roman" w:eastAsia="宋体" w:cs="宋体"/>
                <w:spacing w:val="-5"/>
                <w:sz w:val="21"/>
                <w:szCs w:val="21"/>
              </w:rPr>
            </w:pPr>
            <w:r>
              <w:rPr>
                <w:rFonts w:hint="eastAsia" w:ascii="Times New Roman" w:hAnsi="Times New Roman" w:eastAsia="宋体" w:cs="宋体"/>
                <w:spacing w:val="-5"/>
                <w:sz w:val="21"/>
                <w:szCs w:val="21"/>
              </w:rPr>
              <w:t>安全：采用安全</w:t>
            </w:r>
            <w:r>
              <w:rPr>
                <w:rFonts w:hint="eastAsia" w:ascii="Times New Roman" w:hAnsi="Times New Roman" w:eastAsia="宋体" w:cs="宋体"/>
                <w:bCs/>
                <w:sz w:val="21"/>
                <w:szCs w:val="21"/>
              </w:rPr>
              <w:t>工作考核评价结果</w:t>
            </w:r>
          </w:p>
        </w:tc>
        <w:tc>
          <w:tcPr>
            <w:tcW w:w="882" w:type="dxa"/>
            <w:vAlign w:val="center"/>
          </w:tcPr>
          <w:p>
            <w:pPr>
              <w:spacing w:before="236"/>
              <w:jc w:val="center"/>
              <w:rPr>
                <w:rFonts w:ascii="Times New Roman" w:hAnsi="Times New Roman" w:eastAsia="宋体" w:cs="宋体"/>
                <w:spacing w:val="-5"/>
              </w:rPr>
            </w:pPr>
            <w:r>
              <w:rPr>
                <w:rFonts w:hint="eastAsia" w:ascii="Times New Roman" w:hAnsi="Times New Roman" w:eastAsia="宋体" w:cs="宋体"/>
                <w:spacing w:val="-5"/>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827" w:hRule="exact"/>
        </w:trPr>
        <w:tc>
          <w:tcPr>
            <w:tcW w:w="731" w:type="dxa"/>
            <w:vAlign w:val="center"/>
          </w:tcPr>
          <w:p>
            <w:pPr>
              <w:jc w:val="center"/>
              <w:rPr>
                <w:rFonts w:ascii="Times New Roman" w:hAnsi="Times New Roman" w:eastAsia="宋体" w:cs="宋体"/>
                <w:spacing w:val="-5"/>
              </w:rPr>
            </w:pPr>
            <w:r>
              <w:rPr>
                <w:rFonts w:hint="eastAsia" w:ascii="Times New Roman" w:hAnsi="Times New Roman" w:eastAsia="宋体" w:cs="宋体"/>
                <w:spacing w:val="-5"/>
              </w:rPr>
              <w:t>11</w:t>
            </w:r>
          </w:p>
        </w:tc>
        <w:tc>
          <w:tcPr>
            <w:tcW w:w="1755" w:type="dxa"/>
            <w:tcBorders>
              <w:top w:val="single" w:color="auto" w:sz="4" w:space="0"/>
            </w:tcBorders>
            <w:vAlign w:val="center"/>
          </w:tcPr>
          <w:p>
            <w:pPr>
              <w:jc w:val="center"/>
              <w:rPr>
                <w:rFonts w:ascii="Times New Roman" w:hAnsi="Times New Roman" w:eastAsia="宋体" w:cs="宋体"/>
                <w:spacing w:val="-5"/>
              </w:rPr>
            </w:pPr>
            <w:r>
              <w:rPr>
                <w:rFonts w:hint="eastAsia" w:ascii="Times New Roman" w:hAnsi="Times New Roman" w:eastAsia="宋体" w:cs="宋体"/>
                <w:spacing w:val="-5"/>
              </w:rPr>
              <w:t>综合评价指标（15%）</w:t>
            </w:r>
          </w:p>
        </w:tc>
        <w:tc>
          <w:tcPr>
            <w:tcW w:w="5130" w:type="dxa"/>
            <w:vAlign w:val="center"/>
          </w:tcPr>
          <w:p>
            <w:pPr>
              <w:pStyle w:val="7"/>
              <w:spacing w:before="39"/>
              <w:rPr>
                <w:rFonts w:ascii="Times New Roman" w:hAnsi="Times New Roman" w:eastAsia="宋体" w:cs="宋体"/>
                <w:spacing w:val="-5"/>
                <w:sz w:val="21"/>
                <w:szCs w:val="21"/>
              </w:rPr>
            </w:pPr>
            <w:r>
              <w:rPr>
                <w:rFonts w:hint="eastAsia" w:ascii="Times New Roman" w:hAnsi="Times New Roman" w:eastAsia="宋体" w:cs="宋体"/>
                <w:spacing w:val="-5"/>
                <w:sz w:val="21"/>
                <w:szCs w:val="21"/>
              </w:rPr>
              <w:t>采用上级党组织年度综合考核评价得分结果</w:t>
            </w:r>
          </w:p>
        </w:tc>
        <w:tc>
          <w:tcPr>
            <w:tcW w:w="882" w:type="dxa"/>
            <w:vAlign w:val="center"/>
          </w:tcPr>
          <w:p>
            <w:pPr>
              <w:spacing w:before="236"/>
              <w:jc w:val="center"/>
              <w:rPr>
                <w:rFonts w:ascii="Times New Roman" w:hAnsi="Times New Roman" w:eastAsia="宋体" w:cs="宋体"/>
                <w:spacing w:val="-5"/>
              </w:rPr>
            </w:pPr>
            <w:r>
              <w:rPr>
                <w:rFonts w:hint="eastAsia" w:ascii="Times New Roman" w:hAnsi="Times New Roman" w:eastAsia="宋体" w:cs="宋体"/>
                <w:spacing w:val="-5"/>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567" w:hRule="exact"/>
        </w:trPr>
        <w:tc>
          <w:tcPr>
            <w:tcW w:w="7616" w:type="dxa"/>
            <w:gridSpan w:val="3"/>
            <w:vAlign w:val="center"/>
          </w:tcPr>
          <w:p>
            <w:pPr>
              <w:pStyle w:val="7"/>
              <w:spacing w:before="87"/>
              <w:jc w:val="center"/>
              <w:rPr>
                <w:rFonts w:ascii="Times New Roman" w:hAnsi="Times New Roman" w:eastAsia="宋体" w:cs="宋体"/>
                <w:sz w:val="21"/>
                <w:szCs w:val="21"/>
              </w:rPr>
            </w:pPr>
            <w:r>
              <w:rPr>
                <w:rFonts w:hint="eastAsia" w:ascii="Times New Roman" w:hAnsi="Times New Roman" w:eastAsia="宋体" w:cs="宋体"/>
                <w:b/>
                <w:bCs/>
                <w:spacing w:val="-6"/>
                <w:sz w:val="21"/>
                <w:szCs w:val="21"/>
              </w:rPr>
              <w:t>标准分合计</w:t>
            </w:r>
          </w:p>
        </w:tc>
        <w:tc>
          <w:tcPr>
            <w:tcW w:w="882" w:type="dxa"/>
            <w:vAlign w:val="center"/>
          </w:tcPr>
          <w:p>
            <w:pPr>
              <w:spacing w:before="128"/>
              <w:jc w:val="center"/>
              <w:rPr>
                <w:rFonts w:ascii="Times New Roman" w:hAnsi="Times New Roman" w:eastAsia="宋体" w:cs="宋体"/>
              </w:rPr>
            </w:pPr>
            <w:r>
              <w:rPr>
                <w:rFonts w:hint="eastAsia" w:ascii="Times New Roman" w:hAnsi="Times New Roman" w:eastAsia="宋体" w:cs="宋体"/>
                <w:b/>
                <w:bCs/>
                <w:spacing w:val="-7"/>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567" w:hRule="exact"/>
        </w:trPr>
        <w:tc>
          <w:tcPr>
            <w:tcW w:w="2486" w:type="dxa"/>
            <w:gridSpan w:val="2"/>
            <w:vAlign w:val="center"/>
          </w:tcPr>
          <w:p>
            <w:pPr>
              <w:jc w:val="center"/>
              <w:rPr>
                <w:rFonts w:ascii="Times New Roman" w:hAnsi="Times New Roman" w:eastAsia="宋体" w:cs="宋体"/>
                <w:spacing w:val="-5"/>
              </w:rPr>
            </w:pPr>
            <w:r>
              <w:rPr>
                <w:rFonts w:hint="eastAsia" w:ascii="Times New Roman" w:hAnsi="Times New Roman" w:eastAsia="宋体" w:cs="宋体"/>
                <w:spacing w:val="-5"/>
              </w:rPr>
              <w:t>加分指标</w:t>
            </w:r>
          </w:p>
        </w:tc>
        <w:tc>
          <w:tcPr>
            <w:tcW w:w="6012" w:type="dxa"/>
            <w:gridSpan w:val="2"/>
            <w:vAlign w:val="center"/>
          </w:tcPr>
          <w:p>
            <w:pPr>
              <w:pStyle w:val="7"/>
              <w:spacing w:before="39"/>
              <w:rPr>
                <w:rFonts w:ascii="Times New Roman" w:hAnsi="Times New Roman" w:eastAsia="宋体" w:cs="宋体"/>
                <w:spacing w:val="-5"/>
                <w:sz w:val="21"/>
                <w:szCs w:val="21"/>
              </w:rPr>
            </w:pPr>
            <w:r>
              <w:rPr>
                <w:rFonts w:hint="eastAsia" w:ascii="Times New Roman" w:hAnsi="Times New Roman" w:eastAsia="宋体" w:cs="宋体"/>
                <w:spacing w:val="-5"/>
                <w:sz w:val="21"/>
                <w:szCs w:val="21"/>
              </w:rPr>
              <w:t>产业链协同发展或其他突出贡献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Ex>
        <w:trPr>
          <w:trHeight w:val="759" w:hRule="exact"/>
        </w:trPr>
        <w:tc>
          <w:tcPr>
            <w:tcW w:w="2486" w:type="dxa"/>
            <w:gridSpan w:val="2"/>
            <w:vAlign w:val="center"/>
          </w:tcPr>
          <w:p>
            <w:pPr>
              <w:jc w:val="center"/>
              <w:rPr>
                <w:rFonts w:ascii="Times New Roman" w:hAnsi="Times New Roman" w:eastAsia="宋体" w:cs="宋体"/>
                <w:spacing w:val="-5"/>
              </w:rPr>
            </w:pPr>
            <w:r>
              <w:rPr>
                <w:rFonts w:hint="eastAsia" w:ascii="Times New Roman" w:hAnsi="Times New Roman" w:eastAsia="宋体" w:cs="宋体"/>
                <w:spacing w:val="-5"/>
              </w:rPr>
              <w:t>约束性指标</w:t>
            </w:r>
          </w:p>
        </w:tc>
        <w:tc>
          <w:tcPr>
            <w:tcW w:w="6012" w:type="dxa"/>
            <w:gridSpan w:val="2"/>
            <w:vAlign w:val="center"/>
          </w:tcPr>
          <w:p>
            <w:pPr>
              <w:pStyle w:val="7"/>
              <w:spacing w:before="39"/>
              <w:rPr>
                <w:rFonts w:ascii="Times New Roman" w:hAnsi="Times New Roman" w:eastAsia="宋体" w:cs="宋体"/>
                <w:spacing w:val="-5"/>
                <w:sz w:val="21"/>
                <w:szCs w:val="21"/>
              </w:rPr>
            </w:pPr>
            <w:r>
              <w:rPr>
                <w:rFonts w:hint="eastAsia" w:ascii="Times New Roman" w:hAnsi="Times New Roman" w:eastAsia="宋体" w:cs="宋体"/>
                <w:spacing w:val="-5"/>
                <w:sz w:val="21"/>
                <w:szCs w:val="21"/>
              </w:rPr>
              <w:t>社会责任事件、信访稳定事件、工程质量事件、安全生产责任事件、违纪违法案件等。涉及质量、安全、廉政重大问题一票否决等</w:t>
            </w:r>
          </w:p>
        </w:tc>
      </w:tr>
    </w:tbl>
    <w:p>
      <w:pPr>
        <w:spacing w:line="560" w:lineRule="exact"/>
        <w:ind w:firstLine="632" w:firstLineChars="200"/>
        <w:rPr>
          <w:rFonts w:ascii="Times New Roman" w:hAnsi="Times New Roman" w:eastAsia="仿宋" w:cs="仿宋"/>
          <w:sz w:val="31"/>
          <w:szCs w:val="31"/>
        </w:rPr>
      </w:pPr>
      <w:r>
        <w:rPr>
          <w:rFonts w:hint="eastAsia" w:ascii="Times New Roman" w:hAnsi="Times New Roman" w:eastAsia="仿宋" w:cs="仿宋"/>
          <w:spacing w:val="3"/>
          <w:sz w:val="31"/>
          <w:szCs w:val="31"/>
        </w:rPr>
        <w:t>3.任期经营业绩考核</w:t>
      </w:r>
    </w:p>
    <w:p>
      <w:pPr>
        <w:spacing w:line="560" w:lineRule="exact"/>
        <w:ind w:firstLine="620" w:firstLineChars="200"/>
        <w:rPr>
          <w:rFonts w:ascii="Times New Roman" w:hAnsi="Times New Roman" w:eastAsia="仿宋" w:cs="仿宋"/>
          <w:sz w:val="31"/>
          <w:szCs w:val="31"/>
        </w:rPr>
      </w:pPr>
      <w:r>
        <w:rPr>
          <w:rFonts w:hint="eastAsia" w:ascii="Times New Roman" w:hAnsi="Times New Roman" w:eastAsia="仿宋" w:cs="仿宋"/>
          <w:sz w:val="31"/>
          <w:szCs w:val="31"/>
        </w:rPr>
        <w:t>任期经营业绩考核以职业经理人任期为考核期，与任期届满当年年度考核一并进行。</w:t>
      </w:r>
    </w:p>
    <w:p>
      <w:pPr>
        <w:spacing w:line="560" w:lineRule="exact"/>
        <w:ind w:firstLine="696" w:firstLineChars="200"/>
        <w:rPr>
          <w:rFonts w:ascii="Times New Roman" w:hAnsi="Times New Roman" w:eastAsia="仿宋" w:cs="仿宋"/>
          <w:sz w:val="31"/>
          <w:szCs w:val="31"/>
        </w:rPr>
      </w:pPr>
      <w:r>
        <w:rPr>
          <w:rFonts w:hint="eastAsia" w:ascii="Times New Roman" w:hAnsi="Times New Roman" w:eastAsia="仿宋" w:cs="仿宋"/>
          <w:spacing w:val="19"/>
          <w:sz w:val="31"/>
          <w:szCs w:val="31"/>
        </w:rPr>
        <w:t>职业经理人任期业绩考核内容及指标一般包括三部分，分别是共担指标、分管领域指标任期内考核结果。</w:t>
      </w:r>
    </w:p>
    <w:p>
      <w:pPr>
        <w:spacing w:line="560" w:lineRule="exact"/>
        <w:jc w:val="center"/>
        <w:rPr>
          <w:rFonts w:ascii="Times New Roman" w:hAnsi="Times New Roman" w:eastAsia="仿宋" w:cs="仿宋"/>
          <w:b/>
          <w:bCs/>
          <w:spacing w:val="-8"/>
          <w:sz w:val="28"/>
          <w:szCs w:val="28"/>
        </w:rPr>
      </w:pPr>
      <w:r>
        <w:rPr>
          <w:rFonts w:hint="eastAsia" w:ascii="Times New Roman" w:hAnsi="Times New Roman" w:eastAsia="仿宋" w:cs="仿宋"/>
          <w:b/>
          <w:bCs/>
          <w:spacing w:val="-8"/>
          <w:sz w:val="28"/>
          <w:szCs w:val="28"/>
        </w:rPr>
        <w:t>表：职业经理人任期经营业绩考核表（2024—2027年）</w:t>
      </w:r>
    </w:p>
    <w:tbl>
      <w:tblPr>
        <w:tblStyle w:val="8"/>
        <w:tblW w:w="83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727"/>
        <w:gridCol w:w="4540"/>
        <w:gridCol w:w="1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trPr>
        <w:tc>
          <w:tcPr>
            <w:tcW w:w="838" w:type="dxa"/>
            <w:vMerge w:val="restart"/>
            <w:tcBorders>
              <w:bottom w:val="nil"/>
            </w:tcBorders>
            <w:shd w:val="clear" w:color="auto" w:fill="BDD6EE"/>
            <w:vAlign w:val="center"/>
          </w:tcPr>
          <w:p>
            <w:pPr>
              <w:pStyle w:val="7"/>
              <w:jc w:val="center"/>
              <w:rPr>
                <w:rFonts w:ascii="Times New Roman" w:hAnsi="Times New Roman" w:eastAsia="宋体" w:cs="宋体"/>
                <w:sz w:val="21"/>
                <w:szCs w:val="21"/>
              </w:rPr>
            </w:pPr>
            <w:r>
              <w:rPr>
                <w:rFonts w:hint="eastAsia" w:ascii="Times New Roman" w:hAnsi="Times New Roman" w:eastAsia="宋体" w:cs="宋体"/>
                <w:b/>
                <w:bCs/>
                <w:spacing w:val="-7"/>
                <w:sz w:val="21"/>
                <w:szCs w:val="21"/>
              </w:rPr>
              <w:t>序号</w:t>
            </w:r>
          </w:p>
        </w:tc>
        <w:tc>
          <w:tcPr>
            <w:tcW w:w="7521" w:type="dxa"/>
            <w:gridSpan w:val="3"/>
            <w:shd w:val="clear" w:color="auto" w:fill="BDD6EE"/>
            <w:vAlign w:val="center"/>
          </w:tcPr>
          <w:p>
            <w:pPr>
              <w:pStyle w:val="7"/>
              <w:jc w:val="center"/>
              <w:rPr>
                <w:rFonts w:ascii="Times New Roman" w:hAnsi="Times New Roman" w:eastAsia="宋体" w:cs="宋体"/>
                <w:sz w:val="21"/>
                <w:szCs w:val="21"/>
              </w:rPr>
            </w:pPr>
            <w:r>
              <w:rPr>
                <w:rFonts w:hint="eastAsia" w:ascii="Times New Roman" w:hAnsi="Times New Roman" w:eastAsia="宋体" w:cs="宋体"/>
                <w:b/>
                <w:bCs/>
                <w:spacing w:val="-7"/>
                <w:sz w:val="21"/>
                <w:szCs w:val="21"/>
              </w:rPr>
              <w:t>科技养护公司副总经理考核表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1" w:hRule="atLeast"/>
        </w:trPr>
        <w:tc>
          <w:tcPr>
            <w:tcW w:w="838" w:type="dxa"/>
            <w:vMerge w:val="continue"/>
            <w:tcBorders>
              <w:top w:val="nil"/>
            </w:tcBorders>
            <w:vAlign w:val="center"/>
          </w:tcPr>
          <w:p>
            <w:pPr>
              <w:jc w:val="center"/>
              <w:rPr>
                <w:rFonts w:ascii="Times New Roman" w:hAnsi="Times New Roman" w:eastAsia="宋体" w:cs="宋体"/>
              </w:rPr>
            </w:pPr>
          </w:p>
        </w:tc>
        <w:tc>
          <w:tcPr>
            <w:tcW w:w="1727" w:type="dxa"/>
            <w:shd w:val="clear" w:color="auto" w:fill="BDD6EE"/>
            <w:vAlign w:val="center"/>
          </w:tcPr>
          <w:p>
            <w:pPr>
              <w:pStyle w:val="7"/>
              <w:jc w:val="center"/>
              <w:rPr>
                <w:rFonts w:ascii="Times New Roman" w:hAnsi="Times New Roman" w:eastAsia="宋体" w:cs="宋体"/>
                <w:sz w:val="21"/>
                <w:szCs w:val="21"/>
              </w:rPr>
            </w:pPr>
            <w:r>
              <w:rPr>
                <w:rFonts w:hint="eastAsia" w:ascii="Times New Roman" w:hAnsi="Times New Roman" w:eastAsia="宋体" w:cs="宋体"/>
                <w:b/>
                <w:bCs/>
                <w:spacing w:val="-6"/>
                <w:sz w:val="21"/>
                <w:szCs w:val="21"/>
              </w:rPr>
              <w:t>考核维度</w:t>
            </w:r>
          </w:p>
        </w:tc>
        <w:tc>
          <w:tcPr>
            <w:tcW w:w="4540" w:type="dxa"/>
            <w:shd w:val="clear" w:color="auto" w:fill="BDD6EE"/>
            <w:vAlign w:val="center"/>
          </w:tcPr>
          <w:p>
            <w:pPr>
              <w:pStyle w:val="7"/>
              <w:jc w:val="center"/>
              <w:rPr>
                <w:rFonts w:ascii="Times New Roman" w:hAnsi="Times New Roman" w:eastAsia="宋体" w:cs="宋体"/>
                <w:sz w:val="21"/>
                <w:szCs w:val="21"/>
              </w:rPr>
            </w:pPr>
            <w:r>
              <w:rPr>
                <w:rFonts w:hint="eastAsia" w:ascii="Times New Roman" w:hAnsi="Times New Roman" w:eastAsia="宋体" w:cs="宋体"/>
                <w:b/>
                <w:bCs/>
                <w:spacing w:val="-6"/>
                <w:sz w:val="21"/>
                <w:szCs w:val="21"/>
              </w:rPr>
              <w:t>考核指标及目标</w:t>
            </w:r>
          </w:p>
        </w:tc>
        <w:tc>
          <w:tcPr>
            <w:tcW w:w="1254" w:type="dxa"/>
            <w:shd w:val="clear" w:color="auto" w:fill="BDD6EE"/>
            <w:vAlign w:val="center"/>
          </w:tcPr>
          <w:p>
            <w:pPr>
              <w:pStyle w:val="7"/>
              <w:jc w:val="center"/>
              <w:rPr>
                <w:rFonts w:ascii="Times New Roman" w:hAnsi="Times New Roman" w:eastAsia="宋体" w:cs="宋体"/>
                <w:sz w:val="21"/>
                <w:szCs w:val="21"/>
              </w:rPr>
            </w:pPr>
            <w:r>
              <w:rPr>
                <w:rFonts w:hint="eastAsia" w:ascii="Times New Roman" w:hAnsi="Times New Roman" w:eastAsia="宋体" w:cs="宋体"/>
                <w:b/>
                <w:bCs/>
                <w:spacing w:val="-6"/>
                <w:sz w:val="21"/>
                <w:szCs w:val="21"/>
              </w:rPr>
              <w:t>考核分值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838" w:type="dxa"/>
            <w:tcBorders>
              <w:bottom w:val="single" w:color="auto" w:sz="4" w:space="0"/>
            </w:tcBorders>
            <w:vAlign w:val="center"/>
          </w:tcPr>
          <w:p>
            <w:pPr>
              <w:jc w:val="center"/>
              <w:rPr>
                <w:rFonts w:ascii="Times New Roman" w:hAnsi="Times New Roman" w:eastAsia="宋体" w:cs="宋体"/>
                <w:spacing w:val="10"/>
              </w:rPr>
            </w:pPr>
            <w:r>
              <w:rPr>
                <w:rFonts w:hint="eastAsia" w:ascii="Times New Roman" w:hAnsi="Times New Roman" w:eastAsia="宋体" w:cs="宋体"/>
                <w:spacing w:val="10"/>
              </w:rPr>
              <w:t>1</w:t>
            </w:r>
          </w:p>
        </w:tc>
        <w:tc>
          <w:tcPr>
            <w:tcW w:w="1727" w:type="dxa"/>
            <w:tcBorders>
              <w:bottom w:val="single" w:color="auto" w:sz="4" w:space="0"/>
            </w:tcBorders>
            <w:vAlign w:val="center"/>
          </w:tcPr>
          <w:p>
            <w:pPr>
              <w:pStyle w:val="7"/>
              <w:jc w:val="center"/>
              <w:rPr>
                <w:rFonts w:ascii="Times New Roman" w:hAnsi="Times New Roman" w:eastAsia="宋体" w:cs="宋体"/>
                <w:spacing w:val="10"/>
                <w:sz w:val="21"/>
                <w:szCs w:val="21"/>
              </w:rPr>
            </w:pPr>
            <w:r>
              <w:rPr>
                <w:rFonts w:hint="eastAsia" w:ascii="Times New Roman" w:hAnsi="Times New Roman" w:eastAsia="宋体" w:cs="宋体"/>
                <w:spacing w:val="10"/>
                <w:sz w:val="21"/>
                <w:szCs w:val="21"/>
              </w:rPr>
              <w:t>共担指标（30%）</w:t>
            </w:r>
          </w:p>
        </w:tc>
        <w:tc>
          <w:tcPr>
            <w:tcW w:w="4540" w:type="dxa"/>
            <w:vAlign w:val="center"/>
          </w:tcPr>
          <w:p>
            <w:pPr>
              <w:pStyle w:val="7"/>
              <w:rPr>
                <w:rFonts w:ascii="Times New Roman" w:hAnsi="Times New Roman" w:eastAsia="宋体" w:cs="宋体"/>
                <w:spacing w:val="10"/>
                <w:sz w:val="21"/>
                <w:szCs w:val="21"/>
              </w:rPr>
            </w:pPr>
            <w:r>
              <w:rPr>
                <w:rFonts w:hint="eastAsia" w:ascii="Times New Roman" w:hAnsi="Times New Roman" w:eastAsia="宋体" w:cs="宋体"/>
                <w:spacing w:val="10"/>
                <w:sz w:val="21"/>
                <w:szCs w:val="21"/>
              </w:rPr>
              <w:t>总经理任期经营结果</w:t>
            </w:r>
          </w:p>
        </w:tc>
        <w:tc>
          <w:tcPr>
            <w:tcW w:w="1254" w:type="dxa"/>
            <w:vAlign w:val="center"/>
          </w:tcPr>
          <w:p>
            <w:pPr>
              <w:jc w:val="center"/>
              <w:rPr>
                <w:rFonts w:ascii="Times New Roman" w:hAnsi="Times New Roman" w:eastAsia="宋体" w:cs="宋体"/>
                <w:spacing w:val="10"/>
              </w:rPr>
            </w:pPr>
            <w:r>
              <w:rPr>
                <w:rFonts w:hint="eastAsia" w:ascii="Times New Roman" w:hAnsi="Times New Roman" w:eastAsia="宋体" w:cs="宋体"/>
                <w:spacing w:val="10"/>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75"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pacing w:val="10"/>
              </w:rPr>
            </w:pPr>
            <w:r>
              <w:rPr>
                <w:rFonts w:hint="eastAsia" w:ascii="Times New Roman" w:hAnsi="Times New Roman" w:eastAsia="宋体" w:cs="宋体"/>
                <w:spacing w:val="10"/>
              </w:rPr>
              <w:t>2</w:t>
            </w:r>
          </w:p>
        </w:tc>
        <w:tc>
          <w:tcPr>
            <w:tcW w:w="1727" w:type="dxa"/>
            <w:vMerge w:val="restart"/>
            <w:tcBorders>
              <w:top w:val="single" w:color="auto" w:sz="4" w:space="0"/>
              <w:left w:val="single" w:color="auto" w:sz="4" w:space="0"/>
              <w:bottom w:val="nil"/>
              <w:right w:val="single" w:color="auto" w:sz="4" w:space="0"/>
            </w:tcBorders>
            <w:vAlign w:val="center"/>
          </w:tcPr>
          <w:p>
            <w:pPr>
              <w:pStyle w:val="7"/>
              <w:jc w:val="center"/>
              <w:rPr>
                <w:rFonts w:ascii="Times New Roman" w:hAnsi="Times New Roman" w:eastAsia="宋体" w:cs="宋体"/>
                <w:spacing w:val="10"/>
                <w:sz w:val="21"/>
                <w:szCs w:val="21"/>
              </w:rPr>
            </w:pPr>
            <w:r>
              <w:rPr>
                <w:rFonts w:hint="eastAsia" w:ascii="Times New Roman" w:hAnsi="Times New Roman" w:eastAsia="宋体" w:cs="宋体"/>
                <w:spacing w:val="10"/>
                <w:sz w:val="21"/>
                <w:szCs w:val="21"/>
              </w:rPr>
              <w:t>分管领域指标</w:t>
            </w:r>
          </w:p>
          <w:p>
            <w:pPr>
              <w:pStyle w:val="7"/>
              <w:jc w:val="center"/>
              <w:rPr>
                <w:rFonts w:ascii="Times New Roman" w:hAnsi="Times New Roman" w:eastAsia="宋体" w:cs="宋体"/>
                <w:spacing w:val="10"/>
                <w:sz w:val="21"/>
                <w:szCs w:val="21"/>
              </w:rPr>
            </w:pPr>
            <w:r>
              <w:rPr>
                <w:rFonts w:hint="eastAsia" w:ascii="Times New Roman" w:hAnsi="Times New Roman" w:eastAsia="宋体" w:cs="宋体"/>
                <w:spacing w:val="10"/>
                <w:sz w:val="21"/>
                <w:szCs w:val="21"/>
              </w:rPr>
              <w:t>（50%）</w:t>
            </w:r>
          </w:p>
        </w:tc>
        <w:tc>
          <w:tcPr>
            <w:tcW w:w="4540" w:type="dxa"/>
            <w:tcBorders>
              <w:left w:val="single" w:color="auto" w:sz="4" w:space="0"/>
            </w:tcBorders>
            <w:vAlign w:val="center"/>
          </w:tcPr>
          <w:p>
            <w:pPr>
              <w:pStyle w:val="7"/>
              <w:rPr>
                <w:rFonts w:ascii="Times New Roman" w:hAnsi="Times New Roman" w:eastAsia="宋体" w:cs="宋体"/>
                <w:spacing w:val="10"/>
                <w:sz w:val="21"/>
                <w:szCs w:val="21"/>
              </w:rPr>
            </w:pPr>
            <w:r>
              <w:rPr>
                <w:rFonts w:hint="eastAsia" w:ascii="Times New Roman" w:hAnsi="Times New Roman" w:eastAsia="宋体" w:cs="宋体"/>
                <w:spacing w:val="10"/>
                <w:sz w:val="21"/>
                <w:szCs w:val="21"/>
              </w:rPr>
              <w:t>提出5项精益化管理举措（主要指标）：聚焦施工组织、供应链管理、集约化养护等，推进实施并取得实效，实现利润提升或降本增效。</w:t>
            </w:r>
          </w:p>
        </w:tc>
        <w:tc>
          <w:tcPr>
            <w:tcW w:w="1254" w:type="dxa"/>
            <w:vAlign w:val="center"/>
          </w:tcPr>
          <w:p>
            <w:pPr>
              <w:jc w:val="center"/>
              <w:rPr>
                <w:rFonts w:ascii="Times New Roman" w:hAnsi="Times New Roman" w:eastAsia="宋体" w:cs="宋体"/>
                <w:spacing w:val="10"/>
              </w:rPr>
            </w:pPr>
            <w:r>
              <w:rPr>
                <w:rFonts w:hint="eastAsia" w:ascii="Times New Roman" w:hAnsi="Times New Roman" w:eastAsia="宋体" w:cs="宋体"/>
                <w:spacing w:val="10"/>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pacing w:val="10"/>
              </w:rPr>
            </w:pPr>
            <w:r>
              <w:rPr>
                <w:rFonts w:hint="eastAsia" w:ascii="Times New Roman" w:hAnsi="Times New Roman" w:eastAsia="宋体" w:cs="宋体"/>
                <w:spacing w:val="10"/>
              </w:rPr>
              <w:t>3</w:t>
            </w:r>
          </w:p>
        </w:tc>
        <w:tc>
          <w:tcPr>
            <w:tcW w:w="17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pacing w:val="10"/>
              </w:rPr>
            </w:pPr>
          </w:p>
        </w:tc>
        <w:tc>
          <w:tcPr>
            <w:tcW w:w="4540" w:type="dxa"/>
            <w:tcBorders>
              <w:left w:val="single" w:color="auto" w:sz="4" w:space="0"/>
            </w:tcBorders>
            <w:vAlign w:val="center"/>
          </w:tcPr>
          <w:p>
            <w:pPr>
              <w:pStyle w:val="7"/>
              <w:rPr>
                <w:rFonts w:ascii="Times New Roman" w:hAnsi="Times New Roman" w:eastAsia="宋体" w:cs="宋体"/>
                <w:spacing w:val="10"/>
                <w:sz w:val="21"/>
                <w:szCs w:val="21"/>
              </w:rPr>
            </w:pPr>
            <w:r>
              <w:rPr>
                <w:rFonts w:hint="eastAsia" w:ascii="Times New Roman" w:hAnsi="Times New Roman" w:eastAsia="宋体" w:cs="宋体"/>
                <w:spacing w:val="10"/>
                <w:sz w:val="21"/>
                <w:szCs w:val="21"/>
              </w:rPr>
              <w:t>主动拓展外部市场：实现市政、港口、机场、农村道路等高速外新业务拓展1项</w:t>
            </w:r>
          </w:p>
        </w:tc>
        <w:tc>
          <w:tcPr>
            <w:tcW w:w="1254" w:type="dxa"/>
            <w:vAlign w:val="center"/>
          </w:tcPr>
          <w:p>
            <w:pPr>
              <w:jc w:val="center"/>
              <w:rPr>
                <w:rFonts w:ascii="Times New Roman" w:hAnsi="Times New Roman" w:eastAsia="宋体" w:cs="宋体"/>
                <w:spacing w:val="10"/>
              </w:rPr>
            </w:pPr>
            <w:r>
              <w:rPr>
                <w:rFonts w:hint="eastAsia" w:ascii="Times New Roman" w:hAnsi="Times New Roman" w:eastAsia="宋体" w:cs="宋体"/>
                <w:spacing w:val="10"/>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838" w:type="dxa"/>
            <w:vAlign w:val="center"/>
          </w:tcPr>
          <w:p>
            <w:pPr>
              <w:jc w:val="center"/>
              <w:rPr>
                <w:rFonts w:ascii="Times New Roman" w:hAnsi="Times New Roman" w:eastAsia="宋体" w:cs="宋体"/>
                <w:spacing w:val="10"/>
              </w:rPr>
            </w:pPr>
            <w:r>
              <w:rPr>
                <w:rFonts w:hint="eastAsia" w:ascii="Times New Roman" w:hAnsi="Times New Roman" w:eastAsia="宋体" w:cs="宋体"/>
                <w:spacing w:val="10"/>
              </w:rPr>
              <w:t>4</w:t>
            </w:r>
          </w:p>
        </w:tc>
        <w:tc>
          <w:tcPr>
            <w:tcW w:w="1727" w:type="dxa"/>
            <w:tcBorders>
              <w:top w:val="single" w:color="auto" w:sz="4" w:space="0"/>
            </w:tcBorders>
            <w:vAlign w:val="center"/>
          </w:tcPr>
          <w:p>
            <w:pPr>
              <w:jc w:val="center"/>
              <w:rPr>
                <w:rFonts w:ascii="Times New Roman" w:hAnsi="Times New Roman" w:eastAsia="宋体" w:cs="宋体"/>
                <w:spacing w:val="10"/>
              </w:rPr>
            </w:pPr>
            <w:r>
              <w:rPr>
                <w:rFonts w:hint="eastAsia" w:ascii="Times New Roman" w:hAnsi="Times New Roman" w:eastAsia="宋体" w:cs="宋体"/>
                <w:spacing w:val="10"/>
              </w:rPr>
              <w:t>任期内年度考核结果（20%）</w:t>
            </w:r>
          </w:p>
        </w:tc>
        <w:tc>
          <w:tcPr>
            <w:tcW w:w="4540" w:type="dxa"/>
            <w:vAlign w:val="center"/>
          </w:tcPr>
          <w:p>
            <w:pPr>
              <w:pStyle w:val="7"/>
              <w:rPr>
                <w:rFonts w:ascii="Times New Roman" w:hAnsi="Times New Roman" w:eastAsia="宋体" w:cs="宋体"/>
                <w:spacing w:val="10"/>
                <w:sz w:val="21"/>
                <w:szCs w:val="21"/>
              </w:rPr>
            </w:pPr>
            <w:r>
              <w:rPr>
                <w:rFonts w:hint="eastAsia" w:ascii="Times New Roman" w:hAnsi="Times New Roman" w:eastAsia="宋体" w:cs="宋体"/>
                <w:spacing w:val="10"/>
                <w:sz w:val="21"/>
                <w:szCs w:val="21"/>
              </w:rPr>
              <w:t>任期内考核结果平均值</w:t>
            </w:r>
          </w:p>
        </w:tc>
        <w:tc>
          <w:tcPr>
            <w:tcW w:w="1254" w:type="dxa"/>
            <w:vAlign w:val="center"/>
          </w:tcPr>
          <w:p>
            <w:pPr>
              <w:jc w:val="center"/>
              <w:rPr>
                <w:rFonts w:ascii="Times New Roman" w:hAnsi="Times New Roman" w:eastAsia="宋体" w:cs="宋体"/>
                <w:spacing w:val="10"/>
              </w:rPr>
            </w:pPr>
            <w:r>
              <w:rPr>
                <w:rFonts w:hint="eastAsia" w:ascii="Times New Roman" w:hAnsi="Times New Roman" w:eastAsia="宋体" w:cs="宋体"/>
                <w:spacing w:val="10"/>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7105" w:type="dxa"/>
            <w:gridSpan w:val="3"/>
            <w:vAlign w:val="center"/>
          </w:tcPr>
          <w:p>
            <w:pPr>
              <w:pStyle w:val="7"/>
              <w:ind w:left="3421"/>
              <w:rPr>
                <w:rFonts w:ascii="Times New Roman" w:hAnsi="Times New Roman" w:eastAsia="宋体" w:cs="宋体"/>
                <w:sz w:val="21"/>
                <w:szCs w:val="21"/>
              </w:rPr>
            </w:pPr>
            <w:r>
              <w:rPr>
                <w:rFonts w:hint="eastAsia" w:ascii="Times New Roman" w:hAnsi="Times New Roman" w:eastAsia="宋体" w:cs="宋体"/>
                <w:b/>
                <w:bCs/>
                <w:spacing w:val="-6"/>
                <w:sz w:val="21"/>
                <w:szCs w:val="21"/>
              </w:rPr>
              <w:t>标准分合计</w:t>
            </w:r>
          </w:p>
        </w:tc>
        <w:tc>
          <w:tcPr>
            <w:tcW w:w="1254" w:type="dxa"/>
            <w:vAlign w:val="center"/>
          </w:tcPr>
          <w:p>
            <w:pPr>
              <w:jc w:val="center"/>
              <w:rPr>
                <w:rFonts w:ascii="Times New Roman" w:hAnsi="Times New Roman" w:eastAsia="宋体" w:cs="宋体"/>
              </w:rPr>
            </w:pPr>
            <w:r>
              <w:rPr>
                <w:rFonts w:hint="eastAsia" w:ascii="Times New Roman" w:hAnsi="Times New Roman" w:eastAsia="宋体" w:cs="宋体"/>
                <w:b/>
                <w:bCs/>
                <w:spacing w:val="-7"/>
              </w:rPr>
              <w:t>100</w:t>
            </w:r>
          </w:p>
        </w:tc>
      </w:tr>
    </w:tbl>
    <w:p>
      <w:pPr>
        <w:spacing w:line="560" w:lineRule="exact"/>
        <w:ind w:firstLine="632" w:firstLineChars="200"/>
        <w:rPr>
          <w:rFonts w:ascii="Times New Roman" w:hAnsi="Times New Roman" w:eastAsia="仿宋" w:cs="仿宋"/>
          <w:spacing w:val="3"/>
          <w:sz w:val="31"/>
          <w:szCs w:val="31"/>
        </w:rPr>
      </w:pPr>
      <w:r>
        <w:rPr>
          <w:rFonts w:hint="eastAsia" w:ascii="Times New Roman" w:hAnsi="Times New Roman" w:eastAsia="仿宋" w:cs="仿宋"/>
          <w:spacing w:val="3"/>
          <w:sz w:val="31"/>
          <w:szCs w:val="31"/>
        </w:rPr>
        <w:t>4.指标计分规则</w:t>
      </w:r>
    </w:p>
    <w:p>
      <w:pPr>
        <w:spacing w:line="560" w:lineRule="exact"/>
        <w:ind w:firstLine="632" w:firstLineChars="200"/>
        <w:rPr>
          <w:rFonts w:ascii="Times New Roman" w:hAnsi="Times New Roman" w:eastAsia="仿宋" w:cs="仿宋"/>
          <w:spacing w:val="3"/>
          <w:sz w:val="31"/>
          <w:szCs w:val="31"/>
        </w:rPr>
      </w:pPr>
      <w:r>
        <w:rPr>
          <w:rFonts w:hint="eastAsia" w:ascii="Times New Roman" w:hAnsi="Times New Roman" w:eastAsia="仿宋" w:cs="仿宋"/>
          <w:spacing w:val="3"/>
          <w:sz w:val="31"/>
          <w:szCs w:val="31"/>
        </w:rPr>
        <w:t>对于量化类指标按照完成率计分，核心指标设置加分项，不设置保底分；专项任务类指标按照任务完成率进行计分。</w:t>
      </w:r>
    </w:p>
    <w:p>
      <w:pPr>
        <w:spacing w:line="560" w:lineRule="exact"/>
        <w:ind w:firstLine="632" w:firstLineChars="200"/>
        <w:rPr>
          <w:rFonts w:ascii="Times New Roman" w:hAnsi="Times New Roman" w:eastAsia="仿宋" w:cs="仿宋"/>
          <w:sz w:val="31"/>
          <w:szCs w:val="31"/>
        </w:rPr>
      </w:pPr>
      <w:r>
        <w:rPr>
          <w:rFonts w:hint="eastAsia" w:ascii="Times New Roman" w:hAnsi="Times New Roman" w:eastAsia="仿宋" w:cs="仿宋"/>
          <w:spacing w:val="3"/>
          <w:sz w:val="31"/>
          <w:szCs w:val="31"/>
        </w:rPr>
        <w:t>5.考核等级划分</w:t>
      </w:r>
    </w:p>
    <w:p>
      <w:pPr>
        <w:spacing w:line="560" w:lineRule="exact"/>
        <w:ind w:firstLine="632" w:firstLineChars="200"/>
        <w:rPr>
          <w:rFonts w:ascii="Times New Roman" w:hAnsi="Times New Roman" w:eastAsia="仿宋" w:cs="仿宋"/>
          <w:spacing w:val="3"/>
          <w:sz w:val="31"/>
          <w:szCs w:val="31"/>
        </w:rPr>
      </w:pPr>
      <w:r>
        <w:rPr>
          <w:rFonts w:hint="eastAsia" w:ascii="Times New Roman" w:hAnsi="Times New Roman" w:eastAsia="仿宋" w:cs="仿宋"/>
          <w:spacing w:val="3"/>
          <w:sz w:val="31"/>
          <w:szCs w:val="31"/>
        </w:rPr>
        <w:t>职业经理人的考核结果根据其年度及任期考核评价结果，由其经营业绩考核评价得分及在</w:t>
      </w:r>
      <w:r>
        <w:rPr>
          <w:rFonts w:hint="eastAsia" w:ascii="Times New Roman" w:hAnsi="Times New Roman" w:eastAsia="仿宋" w:cs="仿宋"/>
          <w:sz w:val="32"/>
          <w:szCs w:val="32"/>
        </w:rPr>
        <w:t>本企业副职成员中</w:t>
      </w:r>
      <w:r>
        <w:rPr>
          <w:rFonts w:hint="eastAsia" w:ascii="Times New Roman" w:hAnsi="Times New Roman" w:eastAsia="仿宋" w:cs="仿宋"/>
          <w:spacing w:val="3"/>
          <w:sz w:val="31"/>
          <w:szCs w:val="31"/>
        </w:rPr>
        <w:t>的经营业绩排名情况确定。</w:t>
      </w:r>
    </w:p>
    <w:p>
      <w:pPr>
        <w:spacing w:line="560" w:lineRule="exact"/>
        <w:ind w:firstLine="632" w:firstLineChars="200"/>
        <w:rPr>
          <w:rFonts w:ascii="Times New Roman" w:hAnsi="Times New Roman" w:eastAsia="仿宋" w:cs="仿宋"/>
          <w:spacing w:val="3"/>
          <w:sz w:val="31"/>
          <w:szCs w:val="31"/>
        </w:rPr>
      </w:pPr>
      <w:r>
        <w:rPr>
          <w:rFonts w:hint="eastAsia" w:ascii="Times New Roman" w:hAnsi="Times New Roman" w:eastAsia="仿宋" w:cs="仿宋"/>
          <w:spacing w:val="3"/>
          <w:sz w:val="31"/>
          <w:szCs w:val="31"/>
        </w:rPr>
        <w:t>经营业绩考核结果分为优秀、良好、合格、不合格（A、B、C、D）四个等级。</w:t>
      </w:r>
    </w:p>
    <w:p>
      <w:pPr>
        <w:spacing w:line="560" w:lineRule="exact"/>
        <w:jc w:val="center"/>
        <w:rPr>
          <w:rFonts w:ascii="Times New Roman" w:hAnsi="Times New Roman" w:eastAsia="仿宋" w:cs="仿宋"/>
          <w:spacing w:val="3"/>
          <w:sz w:val="31"/>
          <w:szCs w:val="31"/>
        </w:rPr>
      </w:pPr>
      <w:r>
        <w:rPr>
          <w:rFonts w:hint="eastAsia" w:ascii="Times New Roman" w:hAnsi="Times New Roman" w:eastAsia="仿宋" w:cs="仿宋"/>
          <w:b/>
          <w:bCs/>
          <w:spacing w:val="-8"/>
          <w:sz w:val="28"/>
          <w:szCs w:val="28"/>
        </w:rPr>
        <w:t>表：职业经理人考核等级划分</w:t>
      </w:r>
    </w:p>
    <w:tbl>
      <w:tblPr>
        <w:tblStyle w:val="8"/>
        <w:tblW w:w="83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66"/>
        <w:gridCol w:w="3430"/>
        <w:gridCol w:w="21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9" w:hRule="atLeast"/>
        </w:trPr>
        <w:tc>
          <w:tcPr>
            <w:tcW w:w="2766" w:type="dxa"/>
            <w:shd w:val="clear" w:color="auto" w:fill="BDD6EE"/>
            <w:vAlign w:val="center"/>
          </w:tcPr>
          <w:p>
            <w:pPr>
              <w:pStyle w:val="7"/>
              <w:jc w:val="center"/>
              <w:rPr>
                <w:rFonts w:ascii="Times New Roman" w:hAnsi="Times New Roman" w:eastAsia="宋体" w:cs="宋体"/>
                <w:b/>
                <w:bCs/>
                <w:spacing w:val="-7"/>
                <w:sz w:val="21"/>
                <w:szCs w:val="21"/>
              </w:rPr>
            </w:pPr>
            <w:r>
              <w:rPr>
                <w:rFonts w:hint="eastAsia" w:ascii="Times New Roman" w:hAnsi="Times New Roman" w:eastAsia="宋体" w:cs="宋体"/>
                <w:b/>
                <w:bCs/>
                <w:spacing w:val="-7"/>
                <w:sz w:val="21"/>
                <w:szCs w:val="21"/>
              </w:rPr>
              <w:t>考核得分</w:t>
            </w:r>
          </w:p>
        </w:tc>
        <w:tc>
          <w:tcPr>
            <w:tcW w:w="3430" w:type="dxa"/>
            <w:shd w:val="clear" w:color="auto" w:fill="BDD6EE"/>
            <w:vAlign w:val="center"/>
          </w:tcPr>
          <w:p>
            <w:pPr>
              <w:pStyle w:val="7"/>
              <w:jc w:val="center"/>
              <w:rPr>
                <w:rFonts w:ascii="Times New Roman" w:hAnsi="Times New Roman" w:eastAsia="宋体" w:cs="宋体"/>
                <w:b/>
                <w:bCs/>
                <w:spacing w:val="-7"/>
                <w:sz w:val="21"/>
                <w:szCs w:val="21"/>
              </w:rPr>
            </w:pPr>
            <w:r>
              <w:rPr>
                <w:rFonts w:hint="eastAsia" w:ascii="Times New Roman" w:hAnsi="Times New Roman" w:eastAsia="宋体" w:cs="宋体"/>
                <w:b/>
                <w:bCs/>
                <w:spacing w:val="-7"/>
                <w:sz w:val="21"/>
                <w:szCs w:val="21"/>
              </w:rPr>
              <w:t>在本企业副职成员中的分数排名</w:t>
            </w:r>
          </w:p>
        </w:tc>
        <w:tc>
          <w:tcPr>
            <w:tcW w:w="2108" w:type="dxa"/>
            <w:shd w:val="clear" w:color="auto" w:fill="BDD6EE"/>
            <w:vAlign w:val="center"/>
          </w:tcPr>
          <w:p>
            <w:pPr>
              <w:pStyle w:val="7"/>
              <w:jc w:val="center"/>
              <w:rPr>
                <w:rFonts w:ascii="Times New Roman" w:hAnsi="Times New Roman" w:eastAsia="宋体" w:cs="宋体"/>
                <w:b/>
                <w:bCs/>
                <w:spacing w:val="-7"/>
                <w:sz w:val="21"/>
                <w:szCs w:val="21"/>
              </w:rPr>
            </w:pPr>
            <w:r>
              <w:rPr>
                <w:rFonts w:hint="eastAsia" w:ascii="Times New Roman" w:hAnsi="Times New Roman" w:eastAsia="宋体" w:cs="宋体"/>
                <w:b/>
                <w:bCs/>
                <w:spacing w:val="-7"/>
                <w:sz w:val="21"/>
                <w:szCs w:val="21"/>
              </w:rPr>
              <w:t>考核等级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3" w:hRule="atLeast"/>
        </w:trPr>
        <w:tc>
          <w:tcPr>
            <w:tcW w:w="2766" w:type="dxa"/>
            <w:vMerge w:val="restart"/>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80分以上</w:t>
            </w:r>
          </w:p>
        </w:tc>
        <w:tc>
          <w:tcPr>
            <w:tcW w:w="3430" w:type="dxa"/>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第一名</w:t>
            </w:r>
          </w:p>
        </w:tc>
        <w:tc>
          <w:tcPr>
            <w:tcW w:w="2108" w:type="dxa"/>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3" w:hRule="atLeast"/>
        </w:trPr>
        <w:tc>
          <w:tcPr>
            <w:tcW w:w="2766" w:type="dxa"/>
            <w:vMerge w:val="continue"/>
            <w:vAlign w:val="center"/>
          </w:tcPr>
          <w:p>
            <w:pPr>
              <w:pStyle w:val="7"/>
              <w:jc w:val="center"/>
              <w:rPr>
                <w:rFonts w:ascii="Times New Roman" w:hAnsi="Times New Roman" w:eastAsia="宋体" w:cs="宋体"/>
                <w:spacing w:val="-5"/>
                <w:sz w:val="21"/>
                <w:szCs w:val="21"/>
              </w:rPr>
            </w:pPr>
          </w:p>
        </w:tc>
        <w:tc>
          <w:tcPr>
            <w:tcW w:w="3430" w:type="dxa"/>
            <w:vAlign w:val="center"/>
          </w:tcPr>
          <w:p>
            <w:pPr>
              <w:pStyle w:val="7"/>
              <w:jc w:val="center"/>
              <w:rPr>
                <w:rFonts w:ascii="Times New Roman" w:hAnsi="Times New Roman" w:eastAsia="宋体" w:cs="宋体"/>
                <w:spacing w:val="-5"/>
                <w:sz w:val="21"/>
                <w:szCs w:val="21"/>
              </w:rPr>
            </w:pPr>
            <w:r>
              <w:rPr>
                <w:rFonts w:hint="eastAsia" w:ascii="Times New Roman" w:hAnsi="Times New Roman" w:eastAsia="宋体" w:cs="宋体"/>
                <w:spacing w:val="-5"/>
                <w:sz w:val="21"/>
                <w:szCs w:val="21"/>
              </w:rPr>
              <w:t>其他名次</w:t>
            </w:r>
          </w:p>
        </w:tc>
        <w:tc>
          <w:tcPr>
            <w:tcW w:w="2108" w:type="dxa"/>
            <w:vAlign w:val="center"/>
          </w:tcPr>
          <w:p>
            <w:pPr>
              <w:pStyle w:val="7"/>
              <w:jc w:val="center"/>
              <w:rPr>
                <w:rFonts w:ascii="Times New Roman" w:hAnsi="Times New Roman" w:eastAsia="宋体" w:cs="宋体"/>
                <w:spacing w:val="-5"/>
                <w:sz w:val="21"/>
                <w:szCs w:val="21"/>
              </w:rPr>
            </w:pPr>
            <w:r>
              <w:rPr>
                <w:rFonts w:hint="eastAsia" w:ascii="Times New Roman" w:hAnsi="Times New Roman" w:eastAsia="宋体" w:cs="宋体"/>
                <w:spacing w:val="-5"/>
                <w:sz w:val="21"/>
                <w:szCs w:val="21"/>
              </w:rPr>
              <w:t>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3" w:hRule="atLeast"/>
        </w:trPr>
        <w:tc>
          <w:tcPr>
            <w:tcW w:w="2766" w:type="dxa"/>
            <w:vMerge w:val="continue"/>
            <w:vAlign w:val="center"/>
          </w:tcPr>
          <w:p>
            <w:pPr>
              <w:pStyle w:val="7"/>
              <w:jc w:val="center"/>
              <w:rPr>
                <w:rFonts w:ascii="Times New Roman" w:hAnsi="Times New Roman" w:eastAsia="宋体" w:cs="宋体"/>
                <w:spacing w:val="-8"/>
                <w:sz w:val="21"/>
                <w:szCs w:val="21"/>
              </w:rPr>
            </w:pPr>
          </w:p>
        </w:tc>
        <w:tc>
          <w:tcPr>
            <w:tcW w:w="3430" w:type="dxa"/>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最后一名</w:t>
            </w:r>
          </w:p>
        </w:tc>
        <w:tc>
          <w:tcPr>
            <w:tcW w:w="2108" w:type="dxa"/>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3" w:hRule="atLeast"/>
        </w:trPr>
        <w:tc>
          <w:tcPr>
            <w:tcW w:w="6196" w:type="dxa"/>
            <w:gridSpan w:val="2"/>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80分以下或主要指标低于70分</w:t>
            </w:r>
          </w:p>
        </w:tc>
        <w:tc>
          <w:tcPr>
            <w:tcW w:w="2108" w:type="dxa"/>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D</w:t>
            </w:r>
          </w:p>
        </w:tc>
      </w:tr>
    </w:tbl>
    <w:p>
      <w:pPr>
        <w:overflowPunct w:val="0"/>
        <w:ind w:firstLine="676"/>
        <w:outlineLvl w:val="1"/>
        <w:rPr>
          <w:rFonts w:ascii="Times New Roman" w:hAnsi="Times New Roman" w:eastAsia="黑体"/>
          <w:color w:val="000000"/>
          <w:sz w:val="32"/>
          <w:szCs w:val="32"/>
        </w:rPr>
      </w:pPr>
    </w:p>
    <w:p>
      <w:pPr>
        <w:overflowPunct w:val="0"/>
        <w:ind w:firstLine="676"/>
        <w:outlineLvl w:val="1"/>
        <w:rPr>
          <w:rFonts w:ascii="Times New Roman" w:hAnsi="Times New Roman" w:eastAsia="黑体"/>
          <w:color w:val="000000"/>
          <w:sz w:val="32"/>
          <w:szCs w:val="32"/>
        </w:rPr>
      </w:pPr>
      <w:r>
        <w:rPr>
          <w:rFonts w:hint="eastAsia" w:ascii="Times New Roman" w:hAnsi="Times New Roman" w:eastAsia="黑体"/>
          <w:color w:val="000000"/>
          <w:sz w:val="32"/>
          <w:szCs w:val="32"/>
        </w:rPr>
        <w:t>三、薪酬待遇及兑现</w:t>
      </w:r>
    </w:p>
    <w:p>
      <w:pPr>
        <w:spacing w:line="560" w:lineRule="exact"/>
        <w:ind w:firstLine="600" w:firstLineChars="200"/>
        <w:rPr>
          <w:rFonts w:ascii="Times New Roman" w:hAnsi="Times New Roman" w:eastAsia="楷体_GB2312" w:cs="仿宋"/>
          <w:spacing w:val="-5"/>
          <w:sz w:val="31"/>
          <w:szCs w:val="31"/>
        </w:rPr>
      </w:pPr>
      <w:r>
        <w:rPr>
          <w:rFonts w:hint="eastAsia" w:ascii="Times New Roman" w:hAnsi="Times New Roman" w:eastAsia="楷体_GB2312" w:cs="仿宋"/>
          <w:spacing w:val="-5"/>
          <w:sz w:val="31"/>
          <w:szCs w:val="31"/>
        </w:rPr>
        <w:t>（一）薪酬水平</w:t>
      </w:r>
    </w:p>
    <w:p>
      <w:pPr>
        <w:spacing w:line="560" w:lineRule="exact"/>
        <w:ind w:firstLine="656" w:firstLineChars="200"/>
        <w:rPr>
          <w:rFonts w:ascii="Times New Roman" w:hAnsi="Times New Roman" w:eastAsia="仿宋" w:cs="仿宋"/>
          <w:spacing w:val="3"/>
          <w:sz w:val="31"/>
          <w:szCs w:val="31"/>
        </w:rPr>
      </w:pPr>
      <w:r>
        <w:rPr>
          <w:rFonts w:hint="eastAsia" w:ascii="Times New Roman" w:hAnsi="Times New Roman" w:eastAsia="仿宋" w:cs="仿宋"/>
          <w:spacing w:val="9"/>
          <w:sz w:val="31"/>
          <w:szCs w:val="31"/>
        </w:rPr>
        <w:t>职业经理人薪酬总水平应按照“业绩与薪酬双对标”原则，根据行业特点、企业发展战略目标、经营业绩、市场同类可比人员薪酬水平等因素，由养护公司与职业经理人协商确定。</w:t>
      </w:r>
    </w:p>
    <w:p>
      <w:pPr>
        <w:spacing w:line="560" w:lineRule="exact"/>
        <w:ind w:firstLine="604" w:firstLineChars="200"/>
        <w:rPr>
          <w:rFonts w:ascii="Times New Roman" w:hAnsi="Times New Roman" w:eastAsia="楷体_GB2312" w:cs="仿宋"/>
          <w:sz w:val="31"/>
          <w:szCs w:val="31"/>
        </w:rPr>
      </w:pPr>
      <w:r>
        <w:rPr>
          <w:rFonts w:hint="eastAsia" w:ascii="Times New Roman" w:hAnsi="Times New Roman" w:eastAsia="楷体_GB2312" w:cs="仿宋"/>
          <w:spacing w:val="-4"/>
          <w:sz w:val="31"/>
          <w:szCs w:val="31"/>
        </w:rPr>
        <w:t>（二）薪酬结构</w:t>
      </w:r>
    </w:p>
    <w:p>
      <w:pPr>
        <w:spacing w:line="560" w:lineRule="exact"/>
        <w:ind w:firstLine="656" w:firstLineChars="200"/>
        <w:rPr>
          <w:rFonts w:ascii="Times New Roman" w:hAnsi="Times New Roman" w:eastAsia="仿宋" w:cs="仿宋"/>
          <w:spacing w:val="9"/>
          <w:sz w:val="31"/>
          <w:szCs w:val="31"/>
        </w:rPr>
      </w:pPr>
      <w:r>
        <w:rPr>
          <w:rFonts w:hint="eastAsia" w:ascii="Times New Roman" w:hAnsi="Times New Roman" w:eastAsia="仿宋" w:cs="仿宋"/>
          <w:spacing w:val="9"/>
          <w:sz w:val="31"/>
          <w:szCs w:val="31"/>
        </w:rPr>
        <w:t>职业经理人薪酬由基本年薪、绩效年薪，任期激励组成。</w:t>
      </w:r>
    </w:p>
    <w:p>
      <w:pPr>
        <w:spacing w:line="560" w:lineRule="exact"/>
        <w:ind w:firstLine="656" w:firstLineChars="200"/>
        <w:rPr>
          <w:rFonts w:ascii="Times New Roman" w:hAnsi="Times New Roman" w:eastAsia="仿宋" w:cs="仿宋"/>
          <w:spacing w:val="9"/>
          <w:sz w:val="31"/>
          <w:szCs w:val="31"/>
        </w:rPr>
      </w:pPr>
      <w:r>
        <w:rPr>
          <w:rFonts w:hint="eastAsia" w:ascii="Times New Roman" w:hAnsi="Times New Roman" w:eastAsia="仿宋" w:cs="仿宋"/>
          <w:spacing w:val="9"/>
          <w:sz w:val="31"/>
          <w:szCs w:val="31"/>
        </w:rPr>
        <w:t>1.基本年薪是年度基本收入，基本年薪占年度薪酬（基本年薪与绩效年薪）的比例为40%。</w:t>
      </w:r>
    </w:p>
    <w:p>
      <w:pPr>
        <w:spacing w:line="560" w:lineRule="exact"/>
        <w:ind w:firstLine="656" w:firstLineChars="200"/>
        <w:rPr>
          <w:rFonts w:ascii="Times New Roman" w:hAnsi="Times New Roman" w:eastAsia="仿宋" w:cs="仿宋"/>
          <w:spacing w:val="9"/>
          <w:sz w:val="31"/>
          <w:szCs w:val="31"/>
        </w:rPr>
      </w:pPr>
      <w:r>
        <w:rPr>
          <w:rFonts w:hint="eastAsia" w:ascii="Times New Roman" w:hAnsi="Times New Roman" w:eastAsia="仿宋" w:cs="仿宋"/>
          <w:spacing w:val="9"/>
          <w:sz w:val="31"/>
          <w:szCs w:val="31"/>
        </w:rPr>
        <w:t>2.绩效年薪是与年度经营业绩考核相挂钩的浮动收入，绩效年薪基数占年度薪酬（基本年薪与绩效年薪）的比例为60%。核定方式为：</w:t>
      </w:r>
    </w:p>
    <w:p>
      <w:pPr>
        <w:spacing w:line="560" w:lineRule="exact"/>
        <w:ind w:firstLine="656" w:firstLineChars="200"/>
        <w:rPr>
          <w:rFonts w:ascii="Times New Roman" w:hAnsi="Times New Roman" w:eastAsia="仿宋" w:cs="仿宋"/>
          <w:spacing w:val="9"/>
          <w:sz w:val="31"/>
          <w:szCs w:val="31"/>
        </w:rPr>
      </w:pPr>
      <w:r>
        <w:rPr>
          <w:rFonts w:hint="eastAsia" w:ascii="Times New Roman" w:hAnsi="Times New Roman" w:eastAsia="仿宋" w:cs="仿宋"/>
          <w:spacing w:val="9"/>
          <w:sz w:val="31"/>
          <w:szCs w:val="31"/>
        </w:rPr>
        <w:t>绩效年薪=绩效年薪基数×年度考核评价系数</w:t>
      </w:r>
    </w:p>
    <w:p>
      <w:pPr>
        <w:spacing w:line="560" w:lineRule="exact"/>
        <w:jc w:val="center"/>
        <w:rPr>
          <w:rFonts w:ascii="Times New Roman" w:hAnsi="Times New Roman" w:eastAsia="仿宋" w:cs="仿宋"/>
          <w:b/>
          <w:bCs/>
          <w:spacing w:val="-8"/>
          <w:sz w:val="28"/>
          <w:szCs w:val="28"/>
        </w:rPr>
      </w:pPr>
      <w:r>
        <w:rPr>
          <w:rFonts w:hint="eastAsia" w:ascii="Times New Roman" w:hAnsi="Times New Roman" w:eastAsia="仿宋" w:cs="仿宋"/>
          <w:b/>
          <w:bCs/>
          <w:spacing w:val="-8"/>
          <w:sz w:val="28"/>
          <w:szCs w:val="28"/>
        </w:rPr>
        <w:t>表</w:t>
      </w:r>
      <w:r>
        <w:rPr>
          <w:rFonts w:ascii="Times New Roman" w:hAnsi="Times New Roman" w:eastAsia="仿宋" w:cs="仿宋"/>
          <w:b/>
          <w:bCs/>
          <w:spacing w:val="-8"/>
          <w:sz w:val="28"/>
          <w:szCs w:val="28"/>
        </w:rPr>
        <w:t>7</w:t>
      </w:r>
      <w:r>
        <w:rPr>
          <w:rFonts w:hint="eastAsia" w:ascii="Times New Roman" w:hAnsi="Times New Roman" w:eastAsia="仿宋" w:cs="仿宋"/>
          <w:b/>
          <w:bCs/>
          <w:spacing w:val="-8"/>
          <w:sz w:val="28"/>
          <w:szCs w:val="28"/>
        </w:rPr>
        <w:t>：年度考核评价系数</w:t>
      </w:r>
    </w:p>
    <w:tbl>
      <w:tblPr>
        <w:tblStyle w:val="8"/>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7"/>
        <w:gridCol w:w="2575"/>
        <w:gridCol w:w="1583"/>
        <w:gridCol w:w="20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9" w:hRule="atLeast"/>
        </w:trPr>
        <w:tc>
          <w:tcPr>
            <w:tcW w:w="2077" w:type="dxa"/>
            <w:shd w:val="clear" w:color="auto" w:fill="BDD6EE"/>
            <w:vAlign w:val="center"/>
          </w:tcPr>
          <w:p>
            <w:pPr>
              <w:pStyle w:val="7"/>
              <w:jc w:val="center"/>
              <w:rPr>
                <w:rFonts w:ascii="Times New Roman" w:hAnsi="Times New Roman" w:eastAsia="宋体" w:cs="宋体"/>
                <w:b/>
                <w:bCs/>
                <w:spacing w:val="-7"/>
                <w:sz w:val="21"/>
                <w:szCs w:val="21"/>
              </w:rPr>
            </w:pPr>
            <w:r>
              <w:rPr>
                <w:rFonts w:hint="eastAsia" w:ascii="Times New Roman" w:hAnsi="Times New Roman" w:eastAsia="宋体" w:cs="宋体"/>
                <w:b/>
                <w:bCs/>
                <w:spacing w:val="-7"/>
                <w:sz w:val="21"/>
                <w:szCs w:val="21"/>
              </w:rPr>
              <w:t>考核得分</w:t>
            </w:r>
          </w:p>
        </w:tc>
        <w:tc>
          <w:tcPr>
            <w:tcW w:w="2575" w:type="dxa"/>
            <w:shd w:val="clear" w:color="auto" w:fill="BDD6EE"/>
            <w:vAlign w:val="center"/>
          </w:tcPr>
          <w:p>
            <w:pPr>
              <w:pStyle w:val="7"/>
              <w:jc w:val="center"/>
              <w:rPr>
                <w:rFonts w:ascii="Times New Roman" w:hAnsi="Times New Roman" w:eastAsia="宋体" w:cs="宋体"/>
                <w:b/>
                <w:bCs/>
                <w:spacing w:val="-7"/>
                <w:sz w:val="21"/>
                <w:szCs w:val="21"/>
              </w:rPr>
            </w:pPr>
            <w:r>
              <w:rPr>
                <w:rFonts w:hint="eastAsia" w:ascii="Times New Roman" w:hAnsi="Times New Roman" w:eastAsia="宋体" w:cs="宋体"/>
                <w:b/>
                <w:bCs/>
                <w:spacing w:val="-7"/>
                <w:sz w:val="21"/>
                <w:szCs w:val="21"/>
              </w:rPr>
              <w:t>在本企业</w:t>
            </w:r>
          </w:p>
          <w:p>
            <w:pPr>
              <w:pStyle w:val="7"/>
              <w:jc w:val="center"/>
              <w:rPr>
                <w:rFonts w:ascii="Times New Roman" w:hAnsi="Times New Roman" w:eastAsia="宋体" w:cs="宋体"/>
                <w:b/>
                <w:bCs/>
                <w:spacing w:val="-7"/>
                <w:sz w:val="21"/>
                <w:szCs w:val="21"/>
              </w:rPr>
            </w:pPr>
            <w:r>
              <w:rPr>
                <w:rFonts w:hint="eastAsia" w:ascii="Times New Roman" w:hAnsi="Times New Roman" w:eastAsia="宋体" w:cs="宋体"/>
                <w:b/>
                <w:bCs/>
                <w:spacing w:val="-7"/>
                <w:sz w:val="21"/>
                <w:szCs w:val="21"/>
              </w:rPr>
              <w:t>副职成员中的分数排名</w:t>
            </w:r>
          </w:p>
        </w:tc>
        <w:tc>
          <w:tcPr>
            <w:tcW w:w="1583" w:type="dxa"/>
            <w:shd w:val="clear" w:color="auto" w:fill="BDD6EE"/>
            <w:vAlign w:val="center"/>
          </w:tcPr>
          <w:p>
            <w:pPr>
              <w:pStyle w:val="7"/>
              <w:jc w:val="center"/>
              <w:rPr>
                <w:rFonts w:ascii="Times New Roman" w:hAnsi="Times New Roman" w:eastAsia="宋体" w:cs="宋体"/>
                <w:b/>
                <w:bCs/>
                <w:spacing w:val="-7"/>
                <w:sz w:val="21"/>
                <w:szCs w:val="21"/>
              </w:rPr>
            </w:pPr>
            <w:r>
              <w:rPr>
                <w:rFonts w:hint="eastAsia" w:ascii="Times New Roman" w:hAnsi="Times New Roman" w:eastAsia="宋体" w:cs="宋体"/>
                <w:b/>
                <w:bCs/>
                <w:spacing w:val="-7"/>
                <w:sz w:val="21"/>
                <w:szCs w:val="21"/>
              </w:rPr>
              <w:t>考核等级</w:t>
            </w:r>
          </w:p>
        </w:tc>
        <w:tc>
          <w:tcPr>
            <w:tcW w:w="2079" w:type="dxa"/>
            <w:shd w:val="clear" w:color="auto" w:fill="BDD6EE"/>
            <w:vAlign w:val="center"/>
          </w:tcPr>
          <w:p>
            <w:pPr>
              <w:pStyle w:val="7"/>
              <w:jc w:val="center"/>
              <w:rPr>
                <w:rFonts w:ascii="Times New Roman" w:hAnsi="Times New Roman" w:eastAsia="宋体" w:cs="宋体"/>
                <w:b/>
                <w:bCs/>
                <w:spacing w:val="-7"/>
                <w:sz w:val="21"/>
                <w:szCs w:val="21"/>
              </w:rPr>
            </w:pPr>
            <w:r>
              <w:rPr>
                <w:rFonts w:hint="eastAsia" w:ascii="Times New Roman" w:hAnsi="Times New Roman" w:eastAsia="宋体" w:cs="宋体"/>
                <w:b/>
                <w:bCs/>
                <w:spacing w:val="-7"/>
                <w:sz w:val="21"/>
                <w:szCs w:val="21"/>
              </w:rPr>
              <w:t>年度考核评价系数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3" w:hRule="atLeast"/>
        </w:trPr>
        <w:tc>
          <w:tcPr>
            <w:tcW w:w="2077" w:type="dxa"/>
            <w:vMerge w:val="restart"/>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80分以上</w:t>
            </w:r>
          </w:p>
        </w:tc>
        <w:tc>
          <w:tcPr>
            <w:tcW w:w="2575" w:type="dxa"/>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第一名</w:t>
            </w:r>
          </w:p>
        </w:tc>
        <w:tc>
          <w:tcPr>
            <w:tcW w:w="1583" w:type="dxa"/>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A</w:t>
            </w:r>
          </w:p>
        </w:tc>
        <w:tc>
          <w:tcPr>
            <w:tcW w:w="2079" w:type="dxa"/>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3" w:hRule="atLeast"/>
        </w:trPr>
        <w:tc>
          <w:tcPr>
            <w:tcW w:w="2077" w:type="dxa"/>
            <w:vMerge w:val="continue"/>
            <w:vAlign w:val="center"/>
          </w:tcPr>
          <w:p>
            <w:pPr>
              <w:pStyle w:val="7"/>
              <w:jc w:val="center"/>
              <w:rPr>
                <w:rFonts w:ascii="Times New Roman" w:hAnsi="Times New Roman" w:eastAsia="宋体" w:cs="宋体"/>
                <w:spacing w:val="-5"/>
                <w:sz w:val="21"/>
                <w:szCs w:val="21"/>
              </w:rPr>
            </w:pPr>
          </w:p>
        </w:tc>
        <w:tc>
          <w:tcPr>
            <w:tcW w:w="2575" w:type="dxa"/>
            <w:vAlign w:val="center"/>
          </w:tcPr>
          <w:p>
            <w:pPr>
              <w:pStyle w:val="7"/>
              <w:jc w:val="center"/>
              <w:rPr>
                <w:rFonts w:ascii="Times New Roman" w:hAnsi="Times New Roman" w:eastAsia="宋体" w:cs="宋体"/>
                <w:spacing w:val="-5"/>
                <w:sz w:val="21"/>
                <w:szCs w:val="21"/>
              </w:rPr>
            </w:pPr>
            <w:r>
              <w:rPr>
                <w:rFonts w:hint="eastAsia" w:ascii="Times New Roman" w:hAnsi="Times New Roman" w:eastAsia="宋体" w:cs="宋体"/>
                <w:spacing w:val="-5"/>
                <w:sz w:val="21"/>
                <w:szCs w:val="21"/>
              </w:rPr>
              <w:t>其他名次</w:t>
            </w:r>
          </w:p>
        </w:tc>
        <w:tc>
          <w:tcPr>
            <w:tcW w:w="1583" w:type="dxa"/>
            <w:vAlign w:val="center"/>
          </w:tcPr>
          <w:p>
            <w:pPr>
              <w:pStyle w:val="7"/>
              <w:jc w:val="center"/>
              <w:rPr>
                <w:rFonts w:ascii="Times New Roman" w:hAnsi="Times New Roman" w:eastAsia="宋体" w:cs="宋体"/>
                <w:spacing w:val="-5"/>
                <w:sz w:val="21"/>
                <w:szCs w:val="21"/>
              </w:rPr>
            </w:pPr>
            <w:r>
              <w:rPr>
                <w:rFonts w:hint="eastAsia" w:ascii="Times New Roman" w:hAnsi="Times New Roman" w:eastAsia="宋体" w:cs="宋体"/>
                <w:spacing w:val="-5"/>
                <w:sz w:val="21"/>
                <w:szCs w:val="21"/>
              </w:rPr>
              <w:t>B</w:t>
            </w:r>
          </w:p>
        </w:tc>
        <w:tc>
          <w:tcPr>
            <w:tcW w:w="2079" w:type="dxa"/>
            <w:vAlign w:val="center"/>
          </w:tcPr>
          <w:p>
            <w:pPr>
              <w:pStyle w:val="7"/>
              <w:jc w:val="center"/>
              <w:rPr>
                <w:rFonts w:ascii="Times New Roman" w:hAnsi="Times New Roman" w:eastAsia="宋体" w:cs="宋体"/>
                <w:spacing w:val="-5"/>
                <w:sz w:val="21"/>
                <w:szCs w:val="21"/>
              </w:rPr>
            </w:pPr>
            <w:r>
              <w:rPr>
                <w:rFonts w:hint="eastAsia" w:ascii="Times New Roman" w:hAnsi="Times New Roman" w:eastAsia="宋体" w:cs="宋体"/>
                <w:spacing w:val="-5"/>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3" w:hRule="atLeast"/>
        </w:trPr>
        <w:tc>
          <w:tcPr>
            <w:tcW w:w="2077" w:type="dxa"/>
            <w:vMerge w:val="continue"/>
            <w:vAlign w:val="center"/>
          </w:tcPr>
          <w:p>
            <w:pPr>
              <w:pStyle w:val="7"/>
              <w:jc w:val="center"/>
              <w:rPr>
                <w:rFonts w:ascii="Times New Roman" w:hAnsi="Times New Roman" w:eastAsia="宋体" w:cs="宋体"/>
                <w:spacing w:val="-8"/>
                <w:sz w:val="21"/>
                <w:szCs w:val="21"/>
              </w:rPr>
            </w:pPr>
          </w:p>
        </w:tc>
        <w:tc>
          <w:tcPr>
            <w:tcW w:w="2575" w:type="dxa"/>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最后一名</w:t>
            </w:r>
          </w:p>
        </w:tc>
        <w:tc>
          <w:tcPr>
            <w:tcW w:w="1583" w:type="dxa"/>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C</w:t>
            </w:r>
          </w:p>
        </w:tc>
        <w:tc>
          <w:tcPr>
            <w:tcW w:w="2079" w:type="dxa"/>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0.6-0.9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3" w:hRule="atLeast"/>
        </w:trPr>
        <w:tc>
          <w:tcPr>
            <w:tcW w:w="4652" w:type="dxa"/>
            <w:gridSpan w:val="2"/>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80分以下或主要指标低于70分</w:t>
            </w:r>
          </w:p>
        </w:tc>
        <w:tc>
          <w:tcPr>
            <w:tcW w:w="1583" w:type="dxa"/>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D</w:t>
            </w:r>
          </w:p>
        </w:tc>
        <w:tc>
          <w:tcPr>
            <w:tcW w:w="2079" w:type="dxa"/>
            <w:vAlign w:val="center"/>
          </w:tcPr>
          <w:p>
            <w:pPr>
              <w:pStyle w:val="7"/>
              <w:jc w:val="center"/>
              <w:rPr>
                <w:rFonts w:ascii="Times New Roman" w:hAnsi="Times New Roman" w:eastAsia="宋体" w:cs="宋体"/>
                <w:spacing w:val="-8"/>
                <w:sz w:val="21"/>
                <w:szCs w:val="21"/>
              </w:rPr>
            </w:pPr>
            <w:r>
              <w:rPr>
                <w:rFonts w:hint="eastAsia" w:ascii="Times New Roman" w:hAnsi="Times New Roman" w:eastAsia="宋体" w:cs="宋体"/>
                <w:spacing w:val="-8"/>
                <w:sz w:val="21"/>
                <w:szCs w:val="21"/>
              </w:rPr>
              <w:t>0</w:t>
            </w:r>
          </w:p>
        </w:tc>
      </w:tr>
    </w:tbl>
    <w:p>
      <w:pPr>
        <w:spacing w:line="560" w:lineRule="exact"/>
        <w:ind w:firstLine="656" w:firstLineChars="200"/>
        <w:rPr>
          <w:rFonts w:ascii="Times New Roman" w:hAnsi="Times New Roman" w:eastAsia="仿宋" w:cs="仿宋"/>
          <w:spacing w:val="9"/>
          <w:sz w:val="31"/>
          <w:szCs w:val="31"/>
        </w:rPr>
      </w:pPr>
      <w:r>
        <w:rPr>
          <w:rFonts w:hint="eastAsia" w:ascii="Times New Roman" w:hAnsi="Times New Roman" w:eastAsia="仿宋" w:cs="仿宋"/>
          <w:spacing w:val="9"/>
          <w:sz w:val="31"/>
          <w:szCs w:val="31"/>
        </w:rPr>
        <w:t>3.任期激励收入：任期激励收入是与任期经营业绩考核结果相联系的薪酬收入。将在任期内逐年进行预发，根据任期考核评价结果进行清算，在不超过职业经理人任期内年薪总水平的30%以内确定。核定方式为：</w:t>
      </w:r>
    </w:p>
    <w:p>
      <w:pPr>
        <w:spacing w:line="560" w:lineRule="exact"/>
        <w:ind w:firstLine="656" w:firstLineChars="200"/>
        <w:rPr>
          <w:rFonts w:ascii="Times New Roman" w:hAnsi="Times New Roman" w:eastAsia="仿宋_GB2312" w:cs="Times New Roman"/>
          <w:sz w:val="32"/>
          <w:szCs w:val="32"/>
        </w:rPr>
      </w:pPr>
      <w:r>
        <w:rPr>
          <w:rFonts w:hint="eastAsia" w:ascii="Times New Roman" w:hAnsi="Times New Roman" w:eastAsia="仿宋" w:cs="仿宋"/>
          <w:spacing w:val="9"/>
          <w:sz w:val="31"/>
          <w:szCs w:val="31"/>
        </w:rPr>
        <w:t>任期激励收入=任期内三年的年薪总水平之和×30%以内×任期考核评价系数，即：</w:t>
      </w:r>
      <w:r>
        <w:rPr>
          <w:rFonts w:hint="eastAsia" w:ascii="Times New Roman" w:hAnsi="Times New Roman" w:eastAsia="仿宋_GB2312" w:cs="Times New Roman"/>
          <w:sz w:val="32"/>
          <w:szCs w:val="32"/>
        </w:rPr>
        <w:t>W</w:t>
      </w:r>
      <w:r>
        <w:rPr>
          <w:rFonts w:hint="eastAsia" w:ascii="Times New Roman" w:hAnsi="Times New Roman" w:cs="Times New Roman"/>
          <w:szCs w:val="32"/>
          <w:vertAlign w:val="subscript"/>
        </w:rPr>
        <w:t>任期</w:t>
      </w:r>
      <w:r>
        <w:rPr>
          <w:rFonts w:hint="eastAsia" w:ascii="Times New Roman" w:hAnsi="Times New Roman" w:eastAsia="仿宋_GB2312" w:cs="Times New Roman"/>
          <w:sz w:val="32"/>
          <w:szCs w:val="32"/>
        </w:rPr>
        <w:t>=（W</w:t>
      </w:r>
      <w:r>
        <w:rPr>
          <w:rFonts w:hint="eastAsia" w:ascii="Times New Roman" w:hAnsi="Times New Roman" w:cs="Times New Roman"/>
          <w:szCs w:val="32"/>
          <w:vertAlign w:val="subscript"/>
        </w:rPr>
        <w:t>1</w:t>
      </w:r>
      <w:r>
        <w:rPr>
          <w:rFonts w:hint="eastAsia" w:ascii="Times New Roman" w:hAnsi="Times New Roman" w:eastAsia="仿宋_GB2312" w:cs="Times New Roman"/>
          <w:sz w:val="32"/>
          <w:szCs w:val="32"/>
        </w:rPr>
        <w:t>+W</w:t>
      </w:r>
      <w:r>
        <w:rPr>
          <w:rFonts w:hint="eastAsia" w:ascii="Times New Roman" w:hAnsi="Times New Roman" w:cs="Times New Roman"/>
          <w:szCs w:val="32"/>
          <w:vertAlign w:val="subscript"/>
        </w:rPr>
        <w:t>2</w:t>
      </w:r>
      <w:r>
        <w:rPr>
          <w:rFonts w:hint="eastAsia" w:ascii="Times New Roman" w:hAnsi="Times New Roman" w:eastAsia="仿宋_GB2312" w:cs="Times New Roman"/>
          <w:sz w:val="32"/>
          <w:szCs w:val="32"/>
        </w:rPr>
        <w:t>+W</w:t>
      </w:r>
      <w:r>
        <w:rPr>
          <w:rFonts w:hint="eastAsia" w:ascii="Times New Roman" w:hAnsi="Times New Roman" w:cs="Times New Roman"/>
          <w:szCs w:val="32"/>
          <w:vertAlign w:val="subscript"/>
        </w:rPr>
        <w:t>3</w:t>
      </w:r>
      <w:r>
        <w:rPr>
          <w:rFonts w:hint="eastAsia" w:ascii="Times New Roman" w:hAnsi="Times New Roman" w:eastAsia="仿宋_GB2312" w:cs="Times New Roman"/>
          <w:sz w:val="32"/>
          <w:szCs w:val="32"/>
        </w:rPr>
        <w:t>）×</w:t>
      </w:r>
      <w:r>
        <w:rPr>
          <w:rFonts w:hint="eastAsia" w:ascii="Times New Roman" w:hAnsi="Times New Roman" w:cs="Times New Roman"/>
          <w:sz w:val="32"/>
          <w:szCs w:val="32"/>
        </w:rPr>
        <w:t>3</w:t>
      </w:r>
      <w:r>
        <w:rPr>
          <w:rFonts w:hint="eastAsia" w:ascii="Times New Roman" w:hAnsi="Times New Roman" w:eastAsia="仿宋_GB2312" w:cs="Times New Roman"/>
          <w:sz w:val="32"/>
          <w:szCs w:val="32"/>
        </w:rPr>
        <w:t>0%×P</w:t>
      </w:r>
      <w:r>
        <w:rPr>
          <w:rFonts w:hint="eastAsia" w:ascii="Times New Roman" w:hAnsi="Times New Roman" w:cs="Times New Roman"/>
          <w:szCs w:val="32"/>
          <w:vertAlign w:val="subscript"/>
        </w:rPr>
        <w:t>任期</w:t>
      </w:r>
      <w:r>
        <w:rPr>
          <w:rFonts w:hint="eastAsia" w:ascii="Times New Roman" w:hAnsi="Times New Roman" w:cs="仿宋_GB2312"/>
          <w:shd w:val="clear" w:color="auto" w:fill="FFFFFF"/>
        </w:rPr>
        <w:t>。</w:t>
      </w:r>
      <w:r>
        <w:rPr>
          <w:rFonts w:hint="eastAsia" w:ascii="Times New Roman" w:hAnsi="Times New Roman" w:eastAsia="仿宋" w:cs="仿宋"/>
          <w:spacing w:val="9"/>
          <w:sz w:val="31"/>
          <w:szCs w:val="31"/>
        </w:rPr>
        <w:t>其中：</w:t>
      </w:r>
      <w:r>
        <w:rPr>
          <w:rFonts w:hint="eastAsia" w:ascii="Times New Roman" w:hAnsi="Times New Roman" w:eastAsia="仿宋_GB2312" w:cs="Times New Roman"/>
          <w:sz w:val="32"/>
          <w:szCs w:val="32"/>
        </w:rPr>
        <w:t>W</w:t>
      </w:r>
      <w:r>
        <w:rPr>
          <w:rFonts w:hint="eastAsia" w:ascii="Times New Roman" w:hAnsi="Times New Roman" w:cs="Times New Roman"/>
          <w:szCs w:val="32"/>
          <w:vertAlign w:val="subscript"/>
        </w:rPr>
        <w:t>1</w:t>
      </w:r>
      <w:r>
        <w:rPr>
          <w:rFonts w:hint="eastAsia" w:ascii="Times New Roman" w:hAnsi="Times New Roman" w:eastAsia="仿宋_GB2312" w:cs="Times New Roman"/>
          <w:sz w:val="32"/>
          <w:szCs w:val="32"/>
        </w:rPr>
        <w:t>、W</w:t>
      </w:r>
      <w:r>
        <w:rPr>
          <w:rFonts w:hint="eastAsia" w:ascii="Times New Roman" w:hAnsi="Times New Roman" w:cs="Times New Roman"/>
          <w:szCs w:val="32"/>
          <w:vertAlign w:val="subscript"/>
        </w:rPr>
        <w:t>2</w:t>
      </w:r>
      <w:r>
        <w:rPr>
          <w:rFonts w:hint="eastAsia" w:ascii="Times New Roman" w:hAnsi="Times New Roman" w:eastAsia="仿宋_GB2312" w:cs="Times New Roman"/>
          <w:sz w:val="32"/>
          <w:szCs w:val="32"/>
        </w:rPr>
        <w:t>、W</w:t>
      </w:r>
      <w:r>
        <w:rPr>
          <w:rFonts w:hint="eastAsia" w:ascii="Times New Roman" w:hAnsi="Times New Roman" w:cs="Times New Roman"/>
          <w:szCs w:val="32"/>
          <w:vertAlign w:val="subscript"/>
        </w:rPr>
        <w:t>3</w:t>
      </w:r>
      <w:r>
        <w:rPr>
          <w:rFonts w:hint="eastAsia" w:ascii="Times New Roman" w:hAnsi="Times New Roman" w:eastAsia="仿宋" w:cs="仿宋"/>
          <w:spacing w:val="9"/>
          <w:sz w:val="31"/>
          <w:szCs w:val="31"/>
        </w:rPr>
        <w:t>分别为任期内第一年、第二年、第三年的年度薪酬，年度薪酬为当年基本年薪与绩效年薪之和。</w:t>
      </w:r>
      <w:r>
        <w:rPr>
          <w:rFonts w:hint="eastAsia" w:ascii="Times New Roman" w:hAnsi="Times New Roman" w:eastAsia="仿宋_GB2312" w:cs="Times New Roman"/>
          <w:sz w:val="32"/>
          <w:szCs w:val="32"/>
        </w:rPr>
        <w:t>P</w:t>
      </w:r>
      <w:r>
        <w:rPr>
          <w:rFonts w:hint="eastAsia" w:ascii="Times New Roman" w:hAnsi="Times New Roman" w:cs="Times New Roman"/>
          <w:szCs w:val="32"/>
          <w:vertAlign w:val="subscript"/>
        </w:rPr>
        <w:t>任期</w:t>
      </w:r>
      <w:r>
        <w:rPr>
          <w:rFonts w:hint="eastAsia" w:ascii="Times New Roman" w:hAnsi="Times New Roman" w:eastAsia="仿宋_GB2312" w:cs="Times New Roman"/>
          <w:sz w:val="32"/>
          <w:szCs w:val="32"/>
        </w:rPr>
        <w:t>为任期经营业绩考核兑现系数。</w:t>
      </w:r>
    </w:p>
    <w:p>
      <w:pPr>
        <w:spacing w:line="560" w:lineRule="exact"/>
        <w:ind w:firstLine="640" w:firstLineChars="200"/>
        <w:rPr>
          <w:rFonts w:ascii="Times New Roman" w:hAnsi="Times New Roman" w:eastAsia="楷体_GB2312" w:cs="仿宋"/>
          <w:sz w:val="31"/>
          <w:szCs w:val="31"/>
        </w:rPr>
      </w:pPr>
      <w:r>
        <w:rPr>
          <w:rFonts w:hint="eastAsia" w:ascii="Times New Roman" w:hAnsi="Times New Roman" w:eastAsia="楷体_GB2312" w:cs="仿宋"/>
          <w:spacing w:val="5"/>
          <w:sz w:val="31"/>
          <w:szCs w:val="31"/>
        </w:rPr>
        <w:t>（三）薪酬管理</w:t>
      </w:r>
    </w:p>
    <w:p>
      <w:pPr>
        <w:spacing w:line="560" w:lineRule="exact"/>
        <w:ind w:firstLine="660" w:firstLineChars="200"/>
        <w:rPr>
          <w:rFonts w:ascii="Times New Roman" w:hAnsi="Times New Roman" w:eastAsia="仿宋" w:cs="仿宋"/>
          <w:color w:val="FF0000"/>
          <w:spacing w:val="10"/>
          <w:sz w:val="31"/>
          <w:szCs w:val="31"/>
        </w:rPr>
      </w:pPr>
      <w:r>
        <w:rPr>
          <w:rFonts w:hint="eastAsia" w:ascii="Times New Roman" w:hAnsi="Times New Roman" w:eastAsia="仿宋" w:cs="仿宋"/>
          <w:spacing w:val="10"/>
          <w:sz w:val="31"/>
          <w:szCs w:val="31"/>
        </w:rPr>
        <w:t>1.薪酬兑现。基本年薪按月固定发放。</w:t>
      </w:r>
      <w:r>
        <w:rPr>
          <w:rFonts w:hint="eastAsia" w:ascii="Times New Roman" w:hAnsi="Times New Roman" w:eastAsia="仿宋" w:cs="仿宋"/>
          <w:spacing w:val="9"/>
          <w:sz w:val="31"/>
          <w:szCs w:val="31"/>
        </w:rPr>
        <w:t>绩效年薪基数</w:t>
      </w:r>
      <w:r>
        <w:rPr>
          <w:rFonts w:hint="eastAsia" w:ascii="Times New Roman" w:hAnsi="Times New Roman" w:eastAsia="仿宋" w:cs="仿宋"/>
          <w:spacing w:val="10"/>
          <w:sz w:val="31"/>
          <w:szCs w:val="31"/>
        </w:rPr>
        <w:t>的60%按月进行预发，待年度经营业绩考核结束后，根据公司核定的水平调整清算，多退少补。任期激励将在任期首年后逐年进行预发，根据任期经营绩效考核结果进行核算，待任期结束1年后进行清算，多退少补。</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2.年度经营业绩考核不合格或按市场化退出章节中规定的（一）退出条件应当退出岗位的，扣减当年全部绩效年薪。任期经营业绩考核不合格的，应当扣减全部任期激励。</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3.解除（终止）聘用和劳动关系后（聘期届满考核合格但不再续聘、因公调离、退休、身故等特殊原因的除外），原则上不得兑现当年绩效年薪、任期激励等。</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4.职业经理人在任期出现职责内风险损失，或在负责的业务领域出现重大违纪事件，给公司造成重大不良影响或造成国有资产流失的，董事会有权止付所有未支付部分，并保留根据《劳动合同法》等法律法规，将相应期限内已发放的绩效年薪部分或全部追回的权利。</w:t>
      </w:r>
    </w:p>
    <w:p>
      <w:pPr>
        <w:spacing w:line="560" w:lineRule="exact"/>
        <w:ind w:firstLine="636" w:firstLineChars="200"/>
        <w:rPr>
          <w:rFonts w:ascii="Times New Roman" w:hAnsi="Times New Roman" w:eastAsia="黑体" w:cs="仿宋"/>
          <w:sz w:val="31"/>
          <w:szCs w:val="31"/>
        </w:rPr>
      </w:pPr>
      <w:r>
        <w:rPr>
          <w:rFonts w:hint="eastAsia" w:ascii="Times New Roman" w:hAnsi="Times New Roman" w:eastAsia="黑体" w:cs="仿宋"/>
          <w:spacing w:val="4"/>
          <w:sz w:val="31"/>
          <w:szCs w:val="31"/>
        </w:rPr>
        <w:t>四、市场化退出</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建立职业经理人市场化退出机制，制定相关制度或在岗位聘任协议书中明确。</w:t>
      </w:r>
    </w:p>
    <w:p>
      <w:pPr>
        <w:spacing w:line="560" w:lineRule="exact"/>
        <w:ind w:firstLine="600" w:firstLineChars="200"/>
        <w:rPr>
          <w:rFonts w:ascii="Times New Roman" w:hAnsi="Times New Roman" w:eastAsia="楷体_GB2312" w:cs="仿宋"/>
          <w:sz w:val="31"/>
          <w:szCs w:val="31"/>
        </w:rPr>
      </w:pPr>
      <w:r>
        <w:rPr>
          <w:rFonts w:hint="eastAsia" w:ascii="Times New Roman" w:hAnsi="Times New Roman" w:eastAsia="楷体_GB2312" w:cs="仿宋"/>
          <w:spacing w:val="-5"/>
          <w:sz w:val="31"/>
          <w:szCs w:val="31"/>
        </w:rPr>
        <w:t>（一）退出条件</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依据职业经理人岗位聘任协议书约定和经营业绩考核结果等，出现以下情形的，应解除（终止）聘任关系。</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1.年度经营业绩考核结果未达到完成底线（低于70分），年度或任期经营业绩考核主要指标未达到完成底线（完成率低于70%）。</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2.聘任期限内累计两个年度经营业绩考核结果为不合格（低于80分）或任期经营业绩考核结果为不合格的（低于80分）。</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3.任期综合考核评价为不称职或职业经理人连续两年排名末位，经分析研判确属不胜任或者不适宜担任现职的。</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4.聘任期间对重大决策失误、重大资产损失、重大安全事故等负有重要领导责任，或对违规经营投资造成国有资产损失负有责任，按有关规定追责免职的。</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5.有违规违纪违法行为或严重违反社会公序良俗等其他原因，公司党委认为不适合在该岗位继续工作的。</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6.因健康原因无法正常履行工作职责的。</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7.聘期未满但双方协商一致解除聘任合同或者聘期届满不再续聘的。</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8.试用期内或试用期满，经试用发现或试用考核结果不适宜聘任的情形。</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9.公司党委认定不适宜继续聘任的其他情形。</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对认定不胜任或不适宜担任现职的职业经理人，不得以任期未满为由继续留任，应当及时解聘，在职业经理人解除（终止）聘任关系的同时，如有党组织职务、董事会职务应当一并免去，并依法解除（终止）劳动关系。</w:t>
      </w:r>
    </w:p>
    <w:p>
      <w:pPr>
        <w:spacing w:line="560" w:lineRule="exact"/>
        <w:ind w:firstLine="604" w:firstLineChars="200"/>
        <w:rPr>
          <w:rFonts w:ascii="Times New Roman" w:hAnsi="Times New Roman" w:eastAsia="楷体_GB2312" w:cs="仿宋"/>
          <w:sz w:val="31"/>
          <w:szCs w:val="31"/>
        </w:rPr>
      </w:pPr>
      <w:r>
        <w:rPr>
          <w:rFonts w:hint="eastAsia" w:ascii="Times New Roman" w:hAnsi="Times New Roman" w:eastAsia="楷体_GB2312" w:cs="仿宋"/>
          <w:spacing w:val="-4"/>
          <w:sz w:val="31"/>
          <w:szCs w:val="31"/>
        </w:rPr>
        <w:t>（二）退出程序</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1.个人请辞。市场化选聘的职业经理人在聘任合同期未满辞职或聘任合同期满自愿离职的，应当遵循协商原则，解除与企业的聘任合同。个人请辞的，应至少提前一个月以书面形式向董事会提出申请。</w:t>
      </w:r>
    </w:p>
    <w:p>
      <w:pPr>
        <w:spacing w:line="560" w:lineRule="exact"/>
        <w:ind w:firstLine="660" w:firstLineChars="200"/>
        <w:rPr>
          <w:rFonts w:ascii="Times New Roman" w:hAnsi="Times New Roman" w:eastAsia="仿宋" w:cs="仿宋"/>
          <w:spacing w:val="10"/>
          <w:sz w:val="31"/>
          <w:szCs w:val="31"/>
        </w:rPr>
      </w:pPr>
      <w:r>
        <w:rPr>
          <w:rFonts w:hint="eastAsia" w:ascii="Times New Roman" w:hAnsi="Times New Roman" w:eastAsia="仿宋" w:cs="仿宋"/>
          <w:spacing w:val="10"/>
          <w:sz w:val="31"/>
          <w:szCs w:val="31"/>
        </w:rPr>
        <w:t>2.企业解聘。市场化选聘的经理层成员聘任合同期未满或聘任合同期满后，拟解除聘任合同的，经养护公司总经理办公会在一定范围酝酿，商请养护公司党委会前置研究后，由养护公司董事会讨论确定。</w:t>
      </w:r>
    </w:p>
    <w:p>
      <w:pPr>
        <w:spacing w:line="560" w:lineRule="exact"/>
        <w:ind w:firstLine="660" w:firstLineChars="200"/>
        <w:rPr>
          <w:rFonts w:ascii="Times New Roman" w:hAnsi="Times New Roman" w:eastAsia="楷体_GB2312" w:cs="仿宋"/>
          <w:spacing w:val="10"/>
          <w:sz w:val="31"/>
          <w:szCs w:val="31"/>
        </w:rPr>
      </w:pPr>
      <w:r>
        <w:rPr>
          <w:rFonts w:hint="eastAsia" w:ascii="Times New Roman" w:hAnsi="Times New Roman" w:eastAsia="楷体_GB2312" w:cs="仿宋"/>
          <w:spacing w:val="10"/>
          <w:sz w:val="31"/>
          <w:szCs w:val="31"/>
        </w:rPr>
        <w:t>（三）市场化选聘职业经理人成员退休相关事宜按照国家和省有关政策执行。</w:t>
      </w:r>
    </w:p>
    <w:p>
      <w:pPr>
        <w:spacing w:before="104" w:line="224" w:lineRule="auto"/>
        <w:rPr>
          <w:rFonts w:ascii="Times New Roman" w:hAnsi="Times New Roman" w:eastAsia="黑体" w:cs="黑体"/>
          <w:b/>
          <w:bCs/>
          <w:spacing w:val="21"/>
          <w:sz w:val="32"/>
          <w:szCs w:val="32"/>
        </w:rPr>
      </w:pPr>
    </w:p>
    <w:p>
      <w:pPr>
        <w:spacing w:before="104" w:line="224" w:lineRule="auto"/>
        <w:rPr>
          <w:rFonts w:ascii="Times New Roman" w:hAnsi="Times New Roman" w:eastAsia="黑体" w:cs="黑体"/>
          <w:b/>
          <w:bCs/>
          <w:spacing w:val="21"/>
          <w:sz w:val="32"/>
          <w:szCs w:val="32"/>
        </w:rPr>
      </w:pPr>
    </w:p>
    <w:p>
      <w:pPr>
        <w:spacing w:before="104" w:line="224" w:lineRule="auto"/>
        <w:rPr>
          <w:rFonts w:ascii="Times New Roman" w:hAnsi="Times New Roman" w:eastAsia="黑体" w:cs="黑体"/>
          <w:b/>
          <w:bCs/>
          <w:spacing w:val="21"/>
          <w:sz w:val="32"/>
          <w:szCs w:val="32"/>
        </w:rPr>
      </w:pPr>
    </w:p>
    <w:p>
      <w:pPr>
        <w:spacing w:before="104" w:line="224" w:lineRule="auto"/>
        <w:rPr>
          <w:rFonts w:ascii="Times New Roman" w:hAnsi="Times New Roman" w:eastAsia="黑体" w:cs="黑体"/>
          <w:b/>
          <w:bCs/>
          <w:spacing w:val="21"/>
          <w:sz w:val="32"/>
          <w:szCs w:val="32"/>
        </w:rPr>
      </w:pPr>
    </w:p>
    <w:p>
      <w:pPr>
        <w:spacing w:before="104" w:line="224" w:lineRule="auto"/>
        <w:rPr>
          <w:rFonts w:ascii="黑体" w:hAnsi="黑体" w:eastAsia="黑体" w:cs="黑体"/>
          <w:bCs/>
          <w:spacing w:val="21"/>
          <w:sz w:val="32"/>
          <w:szCs w:val="32"/>
        </w:rPr>
      </w:pPr>
      <w:r>
        <w:rPr>
          <w:rFonts w:hint="eastAsia" w:ascii="黑体" w:hAnsi="黑体" w:eastAsia="黑体" w:cs="黑体"/>
          <w:bCs/>
          <w:spacing w:val="21"/>
          <w:sz w:val="32"/>
          <w:szCs w:val="32"/>
        </w:rPr>
        <w:t>附件3</w:t>
      </w:r>
    </w:p>
    <w:p>
      <w:pPr>
        <w:spacing w:line="700" w:lineRule="exact"/>
        <w:jc w:val="center"/>
        <w:rPr>
          <w:rFonts w:ascii="方正小标宋简体" w:hAnsi="Times New Roman" w:eastAsia="方正小标宋简体" w:cs="宋体"/>
          <w:bCs/>
          <w:spacing w:val="-9"/>
          <w:sz w:val="44"/>
          <w:szCs w:val="44"/>
        </w:rPr>
      </w:pPr>
      <w:r>
        <w:rPr>
          <w:rFonts w:hint="eastAsia" w:ascii="方正小标宋简体" w:hAnsi="Times New Roman" w:eastAsia="方正小标宋简体" w:cs="宋体"/>
          <w:bCs/>
          <w:spacing w:val="-9"/>
          <w:sz w:val="44"/>
          <w:szCs w:val="44"/>
        </w:rPr>
        <w:t>辽宁交投养护工程有限责任公司</w:t>
      </w:r>
    </w:p>
    <w:p>
      <w:pPr>
        <w:spacing w:line="700" w:lineRule="exact"/>
        <w:jc w:val="center"/>
        <w:rPr>
          <w:rFonts w:ascii="Times New Roman" w:hAnsi="Times New Roman" w:eastAsia="宋体" w:cs="宋体"/>
          <w:b/>
          <w:bCs/>
          <w:spacing w:val="-9"/>
          <w:sz w:val="44"/>
          <w:szCs w:val="44"/>
        </w:rPr>
      </w:pPr>
      <w:r>
        <w:rPr>
          <w:rFonts w:hint="eastAsia" w:ascii="方正小标宋简体" w:hAnsi="Times New Roman" w:eastAsia="方正小标宋简体" w:cs="宋体"/>
          <w:bCs/>
          <w:spacing w:val="-9"/>
          <w:sz w:val="44"/>
          <w:szCs w:val="44"/>
        </w:rPr>
        <w:t>子企业市场化选聘职业经理人报名表</w:t>
      </w:r>
    </w:p>
    <w:p>
      <w:pPr>
        <w:spacing w:before="104" w:line="224" w:lineRule="auto"/>
        <w:jc w:val="center"/>
        <w:rPr>
          <w:rFonts w:ascii="Times New Roman" w:hAnsi="Times New Roman" w:eastAsia="宋体" w:cs="宋体"/>
          <w:spacing w:val="11"/>
          <w:szCs w:val="21"/>
        </w:rPr>
      </w:pPr>
      <w:r>
        <w:rPr>
          <w:rFonts w:hint="eastAsia" w:ascii="Times New Roman" w:hAnsi="Times New Roman" w:eastAsia="宋体" w:cs="宋体"/>
          <w:spacing w:val="11"/>
          <w:szCs w:val="21"/>
        </w:rPr>
        <w:t>（本表是资格审核和测评评估的重要依据，请如实、准确、完整、清晰填写）</w:t>
      </w:r>
    </w:p>
    <w:tbl>
      <w:tblPr>
        <w:tblStyle w:val="6"/>
        <w:tblW w:w="9195" w:type="dxa"/>
        <w:tblInd w:w="-4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080"/>
        <w:gridCol w:w="270"/>
        <w:gridCol w:w="630"/>
        <w:gridCol w:w="180"/>
        <w:gridCol w:w="450"/>
        <w:gridCol w:w="1185"/>
        <w:gridCol w:w="1395"/>
        <w:gridCol w:w="735"/>
        <w:gridCol w:w="7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124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姓  名</w:t>
            </w:r>
          </w:p>
        </w:tc>
        <w:tc>
          <w:tcPr>
            <w:tcW w:w="2160" w:type="dxa"/>
            <w:gridSpan w:val="4"/>
            <w:vAlign w:val="center"/>
          </w:tcPr>
          <w:p>
            <w:pPr>
              <w:spacing w:line="224" w:lineRule="auto"/>
              <w:jc w:val="center"/>
              <w:rPr>
                <w:rFonts w:ascii="Times New Roman" w:hAnsi="Times New Roman" w:eastAsia="宋体" w:cs="宋体"/>
                <w:spacing w:val="6"/>
                <w:sz w:val="18"/>
                <w:szCs w:val="18"/>
              </w:rPr>
            </w:pPr>
          </w:p>
        </w:tc>
        <w:tc>
          <w:tcPr>
            <w:tcW w:w="1635" w:type="dxa"/>
            <w:gridSpan w:val="2"/>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性  别</w:t>
            </w:r>
          </w:p>
        </w:tc>
        <w:tc>
          <w:tcPr>
            <w:tcW w:w="2205" w:type="dxa"/>
            <w:gridSpan w:val="3"/>
            <w:vAlign w:val="center"/>
          </w:tcPr>
          <w:p>
            <w:pPr>
              <w:spacing w:line="224" w:lineRule="auto"/>
              <w:jc w:val="center"/>
              <w:rPr>
                <w:rFonts w:ascii="Times New Roman" w:hAnsi="Times New Roman" w:eastAsia="宋体" w:cs="宋体"/>
                <w:spacing w:val="6"/>
                <w:sz w:val="18"/>
                <w:szCs w:val="18"/>
              </w:rPr>
            </w:pPr>
          </w:p>
        </w:tc>
        <w:tc>
          <w:tcPr>
            <w:tcW w:w="1950" w:type="dxa"/>
            <w:vMerge w:val="restart"/>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24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出生日期</w:t>
            </w:r>
          </w:p>
        </w:tc>
        <w:tc>
          <w:tcPr>
            <w:tcW w:w="2160" w:type="dxa"/>
            <w:gridSpan w:val="4"/>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color w:val="00B0F0"/>
                <w:spacing w:val="6"/>
                <w:sz w:val="18"/>
                <w:szCs w:val="18"/>
              </w:rPr>
              <w:t>精确到日</w:t>
            </w:r>
          </w:p>
        </w:tc>
        <w:tc>
          <w:tcPr>
            <w:tcW w:w="1635" w:type="dxa"/>
            <w:gridSpan w:val="2"/>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籍  贯</w:t>
            </w:r>
          </w:p>
        </w:tc>
        <w:tc>
          <w:tcPr>
            <w:tcW w:w="2205" w:type="dxa"/>
            <w:gridSpan w:val="3"/>
            <w:vAlign w:val="center"/>
          </w:tcPr>
          <w:p>
            <w:pPr>
              <w:spacing w:line="224" w:lineRule="auto"/>
              <w:jc w:val="center"/>
              <w:rPr>
                <w:rFonts w:ascii="Times New Roman" w:hAnsi="Times New Roman" w:eastAsia="宋体" w:cs="宋体"/>
                <w:spacing w:val="6"/>
                <w:sz w:val="18"/>
                <w:szCs w:val="18"/>
              </w:rPr>
            </w:pPr>
          </w:p>
        </w:tc>
        <w:tc>
          <w:tcPr>
            <w:tcW w:w="1950" w:type="dxa"/>
            <w:vMerge w:val="continue"/>
            <w:vAlign w:val="center"/>
          </w:tcPr>
          <w:p>
            <w:pPr>
              <w:spacing w:line="224" w:lineRule="auto"/>
              <w:jc w:val="center"/>
              <w:rPr>
                <w:rFonts w:ascii="Times New Roman" w:hAnsi="Times New Roman" w:eastAsia="宋体" w:cs="宋体"/>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24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民  族</w:t>
            </w:r>
          </w:p>
        </w:tc>
        <w:tc>
          <w:tcPr>
            <w:tcW w:w="2160" w:type="dxa"/>
            <w:gridSpan w:val="4"/>
            <w:vAlign w:val="center"/>
          </w:tcPr>
          <w:p>
            <w:pPr>
              <w:spacing w:line="224" w:lineRule="auto"/>
              <w:jc w:val="center"/>
              <w:rPr>
                <w:rFonts w:ascii="Times New Roman" w:hAnsi="Times New Roman" w:eastAsia="宋体" w:cs="宋体"/>
                <w:spacing w:val="6"/>
                <w:sz w:val="18"/>
                <w:szCs w:val="18"/>
              </w:rPr>
            </w:pPr>
          </w:p>
        </w:tc>
        <w:tc>
          <w:tcPr>
            <w:tcW w:w="1635" w:type="dxa"/>
            <w:gridSpan w:val="2"/>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参加工作时间</w:t>
            </w:r>
          </w:p>
        </w:tc>
        <w:tc>
          <w:tcPr>
            <w:tcW w:w="2205" w:type="dxa"/>
            <w:gridSpan w:val="3"/>
            <w:vAlign w:val="center"/>
          </w:tcPr>
          <w:p>
            <w:pPr>
              <w:spacing w:line="224" w:lineRule="auto"/>
              <w:jc w:val="center"/>
              <w:rPr>
                <w:rFonts w:ascii="Times New Roman" w:hAnsi="Times New Roman" w:eastAsia="宋体" w:cs="宋体"/>
                <w:spacing w:val="6"/>
                <w:sz w:val="18"/>
                <w:szCs w:val="18"/>
              </w:rPr>
            </w:pPr>
          </w:p>
        </w:tc>
        <w:tc>
          <w:tcPr>
            <w:tcW w:w="1950" w:type="dxa"/>
            <w:vMerge w:val="continue"/>
            <w:vAlign w:val="center"/>
          </w:tcPr>
          <w:p>
            <w:pPr>
              <w:spacing w:line="224" w:lineRule="auto"/>
              <w:jc w:val="center"/>
              <w:rPr>
                <w:rFonts w:ascii="Times New Roman" w:hAnsi="Times New Roman" w:eastAsia="宋体" w:cs="宋体"/>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24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政治面貌</w:t>
            </w:r>
          </w:p>
        </w:tc>
        <w:tc>
          <w:tcPr>
            <w:tcW w:w="2160" w:type="dxa"/>
            <w:gridSpan w:val="4"/>
            <w:vAlign w:val="center"/>
          </w:tcPr>
          <w:p>
            <w:pPr>
              <w:spacing w:line="224" w:lineRule="auto"/>
              <w:jc w:val="center"/>
              <w:rPr>
                <w:rFonts w:ascii="Times New Roman" w:hAnsi="Times New Roman" w:eastAsia="宋体" w:cs="宋体"/>
                <w:spacing w:val="6"/>
                <w:sz w:val="18"/>
                <w:szCs w:val="18"/>
              </w:rPr>
            </w:pPr>
          </w:p>
        </w:tc>
        <w:tc>
          <w:tcPr>
            <w:tcW w:w="1635" w:type="dxa"/>
            <w:gridSpan w:val="2"/>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身份证号码</w:t>
            </w:r>
          </w:p>
        </w:tc>
        <w:tc>
          <w:tcPr>
            <w:tcW w:w="2205" w:type="dxa"/>
            <w:gridSpan w:val="3"/>
            <w:vAlign w:val="center"/>
          </w:tcPr>
          <w:p>
            <w:pPr>
              <w:spacing w:line="224" w:lineRule="auto"/>
              <w:jc w:val="center"/>
              <w:rPr>
                <w:rFonts w:ascii="Times New Roman" w:hAnsi="Times New Roman" w:eastAsia="宋体" w:cs="宋体"/>
                <w:spacing w:val="6"/>
                <w:sz w:val="18"/>
                <w:szCs w:val="18"/>
              </w:rPr>
            </w:pPr>
          </w:p>
        </w:tc>
        <w:tc>
          <w:tcPr>
            <w:tcW w:w="1950" w:type="dxa"/>
            <w:vMerge w:val="continue"/>
            <w:vAlign w:val="center"/>
          </w:tcPr>
          <w:p>
            <w:pPr>
              <w:spacing w:line="224" w:lineRule="auto"/>
              <w:jc w:val="center"/>
              <w:rPr>
                <w:rFonts w:ascii="Times New Roman" w:hAnsi="Times New Roman" w:eastAsia="宋体" w:cs="宋体"/>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24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手机号码</w:t>
            </w:r>
          </w:p>
        </w:tc>
        <w:tc>
          <w:tcPr>
            <w:tcW w:w="2610" w:type="dxa"/>
            <w:gridSpan w:val="5"/>
            <w:vAlign w:val="center"/>
          </w:tcPr>
          <w:p>
            <w:pPr>
              <w:spacing w:line="224" w:lineRule="auto"/>
              <w:jc w:val="center"/>
              <w:rPr>
                <w:rFonts w:ascii="Times New Roman" w:hAnsi="Times New Roman" w:eastAsia="宋体" w:cs="宋体"/>
                <w:spacing w:val="6"/>
                <w:sz w:val="18"/>
                <w:szCs w:val="18"/>
              </w:rPr>
            </w:pPr>
          </w:p>
        </w:tc>
        <w:tc>
          <w:tcPr>
            <w:tcW w:w="118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电子邮箱</w:t>
            </w:r>
          </w:p>
        </w:tc>
        <w:tc>
          <w:tcPr>
            <w:tcW w:w="4155" w:type="dxa"/>
            <w:gridSpan w:val="4"/>
            <w:vAlign w:val="center"/>
          </w:tcPr>
          <w:p>
            <w:pPr>
              <w:spacing w:line="224" w:lineRule="auto"/>
              <w:jc w:val="center"/>
              <w:rPr>
                <w:rFonts w:ascii="Times New Roman" w:hAnsi="Times New Roman" w:eastAsia="宋体" w:cs="宋体"/>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245" w:type="dxa"/>
            <w:vMerge w:val="restart"/>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学历</w:t>
            </w:r>
          </w:p>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 xml:space="preserve">学位 </w:t>
            </w:r>
          </w:p>
        </w:tc>
        <w:tc>
          <w:tcPr>
            <w:tcW w:w="1350" w:type="dxa"/>
            <w:gridSpan w:val="2"/>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全日制教育</w:t>
            </w:r>
          </w:p>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5"/>
                <w:szCs w:val="15"/>
              </w:rPr>
              <w:t>（第一学历、学位）</w:t>
            </w:r>
          </w:p>
        </w:tc>
        <w:tc>
          <w:tcPr>
            <w:tcW w:w="1260" w:type="dxa"/>
            <w:gridSpan w:val="3"/>
            <w:vAlign w:val="center"/>
          </w:tcPr>
          <w:p>
            <w:pPr>
              <w:spacing w:line="224" w:lineRule="auto"/>
              <w:jc w:val="center"/>
              <w:rPr>
                <w:rFonts w:ascii="Times New Roman" w:hAnsi="Times New Roman" w:eastAsia="宋体" w:cs="宋体"/>
                <w:spacing w:val="6"/>
                <w:sz w:val="18"/>
                <w:szCs w:val="18"/>
              </w:rPr>
            </w:pPr>
          </w:p>
        </w:tc>
        <w:tc>
          <w:tcPr>
            <w:tcW w:w="1185" w:type="dxa"/>
            <w:vMerge w:val="restart"/>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毕业时间、院校及专业</w:t>
            </w:r>
          </w:p>
        </w:tc>
        <w:tc>
          <w:tcPr>
            <w:tcW w:w="4155" w:type="dxa"/>
            <w:gridSpan w:val="4"/>
            <w:vAlign w:val="center"/>
          </w:tcPr>
          <w:p>
            <w:pPr>
              <w:spacing w:line="224" w:lineRule="auto"/>
              <w:jc w:val="center"/>
              <w:rPr>
                <w:rFonts w:ascii="Times New Roman" w:hAnsi="Times New Roman" w:eastAsia="宋体" w:cs="宋体"/>
                <w:color w:val="00B0F0"/>
                <w:spacing w:val="6"/>
                <w:sz w:val="18"/>
                <w:szCs w:val="18"/>
              </w:rPr>
            </w:pPr>
            <w:r>
              <w:rPr>
                <w:rFonts w:hint="eastAsia" w:ascii="Times New Roman" w:hAnsi="Times New Roman" w:eastAsia="宋体" w:cs="宋体"/>
                <w:color w:val="00B0F0"/>
                <w:spacing w:val="6"/>
                <w:sz w:val="18"/>
                <w:szCs w:val="18"/>
              </w:rPr>
              <w:t>示例：2015年6月 XX大学 计算机专业</w:t>
            </w:r>
          </w:p>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color w:val="00B0F0"/>
                <w:spacing w:val="6"/>
                <w:sz w:val="18"/>
                <w:szCs w:val="18"/>
              </w:rPr>
              <w:t>需严格按毕业证书所记载填写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245" w:type="dxa"/>
            <w:vMerge w:val="continue"/>
            <w:vAlign w:val="center"/>
          </w:tcPr>
          <w:p>
            <w:pPr>
              <w:spacing w:line="224" w:lineRule="auto"/>
              <w:jc w:val="center"/>
              <w:rPr>
                <w:rFonts w:ascii="Times New Roman" w:hAnsi="Times New Roman" w:eastAsia="宋体" w:cs="宋体"/>
                <w:spacing w:val="6"/>
                <w:sz w:val="18"/>
                <w:szCs w:val="18"/>
              </w:rPr>
            </w:pPr>
          </w:p>
        </w:tc>
        <w:tc>
          <w:tcPr>
            <w:tcW w:w="1350" w:type="dxa"/>
            <w:gridSpan w:val="2"/>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全日制教育</w:t>
            </w:r>
          </w:p>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5"/>
                <w:szCs w:val="15"/>
              </w:rPr>
              <w:t>（最高学历、学位）</w:t>
            </w:r>
          </w:p>
        </w:tc>
        <w:tc>
          <w:tcPr>
            <w:tcW w:w="1260" w:type="dxa"/>
            <w:gridSpan w:val="3"/>
            <w:vAlign w:val="center"/>
          </w:tcPr>
          <w:p>
            <w:pPr>
              <w:spacing w:line="224" w:lineRule="auto"/>
              <w:jc w:val="center"/>
              <w:rPr>
                <w:rFonts w:ascii="Times New Roman" w:hAnsi="Times New Roman" w:eastAsia="宋体" w:cs="宋体"/>
                <w:spacing w:val="6"/>
                <w:sz w:val="18"/>
                <w:szCs w:val="18"/>
              </w:rPr>
            </w:pPr>
          </w:p>
        </w:tc>
        <w:tc>
          <w:tcPr>
            <w:tcW w:w="1185" w:type="dxa"/>
            <w:vMerge w:val="continue"/>
            <w:vAlign w:val="center"/>
          </w:tcPr>
          <w:p>
            <w:pPr>
              <w:spacing w:line="224" w:lineRule="auto"/>
              <w:jc w:val="center"/>
              <w:rPr>
                <w:rFonts w:ascii="Times New Roman" w:hAnsi="Times New Roman" w:eastAsia="宋体" w:cs="宋体"/>
                <w:spacing w:val="6"/>
                <w:sz w:val="18"/>
                <w:szCs w:val="18"/>
              </w:rPr>
            </w:pPr>
          </w:p>
        </w:tc>
        <w:tc>
          <w:tcPr>
            <w:tcW w:w="4155" w:type="dxa"/>
            <w:gridSpan w:val="4"/>
            <w:vAlign w:val="center"/>
          </w:tcPr>
          <w:p>
            <w:pPr>
              <w:spacing w:line="224" w:lineRule="auto"/>
              <w:jc w:val="center"/>
              <w:rPr>
                <w:rFonts w:ascii="Times New Roman" w:hAnsi="Times New Roman" w:eastAsia="宋体" w:cs="宋体"/>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245" w:type="dxa"/>
            <w:vMerge w:val="continue"/>
            <w:vAlign w:val="center"/>
          </w:tcPr>
          <w:p>
            <w:pPr>
              <w:spacing w:line="224" w:lineRule="auto"/>
              <w:jc w:val="center"/>
              <w:rPr>
                <w:rFonts w:ascii="Times New Roman" w:hAnsi="Times New Roman" w:eastAsia="宋体" w:cs="宋体"/>
                <w:spacing w:val="6"/>
                <w:sz w:val="18"/>
                <w:szCs w:val="18"/>
              </w:rPr>
            </w:pPr>
          </w:p>
        </w:tc>
        <w:tc>
          <w:tcPr>
            <w:tcW w:w="1350" w:type="dxa"/>
            <w:gridSpan w:val="2"/>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在职教育</w:t>
            </w:r>
          </w:p>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5"/>
                <w:szCs w:val="15"/>
              </w:rPr>
              <w:t>（最高学历、学位）</w:t>
            </w:r>
          </w:p>
        </w:tc>
        <w:tc>
          <w:tcPr>
            <w:tcW w:w="1260" w:type="dxa"/>
            <w:gridSpan w:val="3"/>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color w:val="00B0F0"/>
                <w:spacing w:val="6"/>
                <w:sz w:val="18"/>
                <w:szCs w:val="18"/>
              </w:rPr>
              <w:t>无相关学历请填写：无</w:t>
            </w:r>
          </w:p>
        </w:tc>
        <w:tc>
          <w:tcPr>
            <w:tcW w:w="1185" w:type="dxa"/>
            <w:vMerge w:val="continue"/>
            <w:vAlign w:val="center"/>
          </w:tcPr>
          <w:p>
            <w:pPr>
              <w:spacing w:line="224" w:lineRule="auto"/>
              <w:jc w:val="center"/>
              <w:rPr>
                <w:rFonts w:ascii="Times New Roman" w:hAnsi="Times New Roman" w:eastAsia="宋体" w:cs="宋体"/>
                <w:spacing w:val="6"/>
                <w:sz w:val="18"/>
                <w:szCs w:val="18"/>
              </w:rPr>
            </w:pPr>
          </w:p>
        </w:tc>
        <w:tc>
          <w:tcPr>
            <w:tcW w:w="4155" w:type="dxa"/>
            <w:gridSpan w:val="4"/>
            <w:vAlign w:val="center"/>
          </w:tcPr>
          <w:p>
            <w:pPr>
              <w:spacing w:line="224" w:lineRule="auto"/>
              <w:jc w:val="center"/>
              <w:rPr>
                <w:rFonts w:ascii="Times New Roman" w:hAnsi="Times New Roman" w:eastAsia="宋体" w:cs="宋体"/>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124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现工作单位及职务</w:t>
            </w:r>
          </w:p>
        </w:tc>
        <w:tc>
          <w:tcPr>
            <w:tcW w:w="2610" w:type="dxa"/>
            <w:gridSpan w:val="5"/>
            <w:vAlign w:val="center"/>
          </w:tcPr>
          <w:p>
            <w:pPr>
              <w:spacing w:line="224" w:lineRule="auto"/>
              <w:jc w:val="left"/>
              <w:rPr>
                <w:rFonts w:ascii="Times New Roman" w:hAnsi="Times New Roman" w:eastAsia="宋体" w:cs="宋体"/>
                <w:spacing w:val="6"/>
                <w:sz w:val="18"/>
                <w:szCs w:val="18"/>
              </w:rPr>
            </w:pPr>
            <w:r>
              <w:rPr>
                <w:rFonts w:hint="eastAsia" w:ascii="Times New Roman" w:hAnsi="Times New Roman" w:eastAsia="宋体" w:cs="宋体"/>
                <w:color w:val="00B0F0"/>
                <w:spacing w:val="6"/>
                <w:sz w:val="18"/>
                <w:szCs w:val="18"/>
              </w:rPr>
              <w:t>示例：所在单位规范全称及职务全称</w:t>
            </w:r>
          </w:p>
        </w:tc>
        <w:tc>
          <w:tcPr>
            <w:tcW w:w="118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职务级别（如有）</w:t>
            </w:r>
          </w:p>
        </w:tc>
        <w:tc>
          <w:tcPr>
            <w:tcW w:w="1395" w:type="dxa"/>
            <w:vAlign w:val="center"/>
          </w:tcPr>
          <w:p>
            <w:pPr>
              <w:spacing w:line="224" w:lineRule="auto"/>
              <w:jc w:val="center"/>
              <w:rPr>
                <w:rFonts w:ascii="Times New Roman" w:hAnsi="Times New Roman" w:eastAsia="宋体" w:cs="宋体"/>
                <w:spacing w:val="6"/>
                <w:sz w:val="18"/>
                <w:szCs w:val="18"/>
              </w:rPr>
            </w:pPr>
          </w:p>
        </w:tc>
        <w:tc>
          <w:tcPr>
            <w:tcW w:w="73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任职时间</w:t>
            </w:r>
          </w:p>
        </w:tc>
        <w:tc>
          <w:tcPr>
            <w:tcW w:w="2025" w:type="dxa"/>
            <w:gridSpan w:val="2"/>
            <w:vAlign w:val="center"/>
          </w:tcPr>
          <w:p>
            <w:pPr>
              <w:spacing w:line="224" w:lineRule="auto"/>
              <w:jc w:val="center"/>
              <w:rPr>
                <w:rFonts w:ascii="Times New Roman" w:hAnsi="Times New Roman" w:eastAsia="宋体" w:cs="宋体"/>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24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专业技术职务</w:t>
            </w:r>
          </w:p>
        </w:tc>
        <w:tc>
          <w:tcPr>
            <w:tcW w:w="2610" w:type="dxa"/>
            <w:gridSpan w:val="5"/>
            <w:vAlign w:val="center"/>
          </w:tcPr>
          <w:p>
            <w:pPr>
              <w:spacing w:line="224" w:lineRule="auto"/>
              <w:jc w:val="left"/>
              <w:rPr>
                <w:rFonts w:ascii="Times New Roman" w:hAnsi="Times New Roman" w:eastAsia="宋体" w:cs="宋体"/>
                <w:spacing w:val="6"/>
                <w:sz w:val="18"/>
                <w:szCs w:val="18"/>
              </w:rPr>
            </w:pPr>
            <w:r>
              <w:rPr>
                <w:rFonts w:hint="eastAsia" w:ascii="Times New Roman" w:hAnsi="Times New Roman" w:eastAsia="宋体" w:cs="宋体"/>
                <w:color w:val="00B0F0"/>
                <w:spacing w:val="6"/>
                <w:sz w:val="18"/>
                <w:szCs w:val="18"/>
              </w:rPr>
              <w:t>示例：高级工程师</w:t>
            </w:r>
          </w:p>
        </w:tc>
        <w:tc>
          <w:tcPr>
            <w:tcW w:w="118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注册/执业资格证书</w:t>
            </w:r>
          </w:p>
        </w:tc>
        <w:tc>
          <w:tcPr>
            <w:tcW w:w="4155" w:type="dxa"/>
            <w:gridSpan w:val="4"/>
            <w:vAlign w:val="center"/>
          </w:tcPr>
          <w:p>
            <w:pPr>
              <w:spacing w:line="224" w:lineRule="auto"/>
              <w:jc w:val="left"/>
              <w:rPr>
                <w:rFonts w:ascii="Times New Roman" w:hAnsi="Times New Roman" w:eastAsia="宋体" w:cs="宋体"/>
                <w:spacing w:val="6"/>
                <w:sz w:val="18"/>
                <w:szCs w:val="18"/>
              </w:rPr>
            </w:pPr>
            <w:r>
              <w:rPr>
                <w:rFonts w:hint="eastAsia" w:ascii="Times New Roman" w:hAnsi="Times New Roman" w:eastAsia="宋体" w:cs="宋体"/>
                <w:color w:val="00B0F0"/>
                <w:spacing w:val="6"/>
                <w:sz w:val="18"/>
                <w:szCs w:val="18"/>
              </w:rPr>
              <w:t>示例：注册会计师/法律职业资格证书/注册一级建造师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2" w:hRule="atLeast"/>
        </w:trPr>
        <w:tc>
          <w:tcPr>
            <w:tcW w:w="124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工作经历</w:t>
            </w:r>
          </w:p>
        </w:tc>
        <w:tc>
          <w:tcPr>
            <w:tcW w:w="7950" w:type="dxa"/>
            <w:gridSpan w:val="10"/>
            <w:vAlign w:val="center"/>
          </w:tcPr>
          <w:p>
            <w:pPr>
              <w:spacing w:line="224" w:lineRule="auto"/>
              <w:jc w:val="left"/>
              <w:rPr>
                <w:rFonts w:ascii="Times New Roman" w:hAnsi="Times New Roman" w:eastAsia="宋体" w:cs="宋体"/>
                <w:color w:val="00B0F0"/>
                <w:spacing w:val="6"/>
                <w:sz w:val="18"/>
                <w:szCs w:val="18"/>
              </w:rPr>
            </w:pPr>
            <w:r>
              <w:rPr>
                <w:rFonts w:hint="eastAsia" w:ascii="Times New Roman" w:hAnsi="Times New Roman" w:eastAsia="宋体" w:cs="宋体"/>
                <w:color w:val="00B0F0"/>
                <w:spacing w:val="6"/>
                <w:sz w:val="18"/>
                <w:szCs w:val="18"/>
              </w:rPr>
              <w:t>（从高中毕业后写起，不含高中经历。有空白期的请写明，待业或待分配。借调/挂职的，写明原单位和实际工作单位，注明借调/挂职。）</w:t>
            </w:r>
          </w:p>
          <w:p>
            <w:pPr>
              <w:spacing w:line="224" w:lineRule="auto"/>
              <w:jc w:val="left"/>
              <w:rPr>
                <w:rFonts w:ascii="Times New Roman" w:hAnsi="Times New Roman" w:eastAsia="宋体" w:cs="宋体"/>
                <w:color w:val="00B0F0"/>
                <w:spacing w:val="6"/>
                <w:sz w:val="18"/>
                <w:szCs w:val="18"/>
              </w:rPr>
            </w:pPr>
          </w:p>
          <w:p>
            <w:pPr>
              <w:spacing w:line="224" w:lineRule="auto"/>
              <w:jc w:val="left"/>
              <w:rPr>
                <w:rFonts w:ascii="Times New Roman" w:hAnsi="Times New Roman" w:eastAsia="宋体" w:cs="宋体"/>
                <w:color w:val="00B0F0"/>
                <w:spacing w:val="6"/>
                <w:sz w:val="18"/>
                <w:szCs w:val="18"/>
              </w:rPr>
            </w:pPr>
            <w:r>
              <w:rPr>
                <w:rFonts w:hint="eastAsia" w:ascii="Times New Roman" w:hAnsi="Times New Roman" w:eastAsia="宋体" w:cs="宋体"/>
                <w:color w:val="00B0F0"/>
                <w:spacing w:val="6"/>
                <w:sz w:val="18"/>
                <w:szCs w:val="18"/>
              </w:rPr>
              <w:t>按时间、企业名称（填写企业隶属关系）、企业规模（按照《中小企业划型标准规定》界定的标准划分）、担任职务、工作职责进行撰写，示例：</w:t>
            </w:r>
          </w:p>
          <w:p>
            <w:pPr>
              <w:spacing w:line="224" w:lineRule="auto"/>
              <w:jc w:val="left"/>
              <w:rPr>
                <w:rFonts w:ascii="Times New Roman" w:hAnsi="Times New Roman" w:eastAsia="宋体" w:cs="宋体"/>
                <w:color w:val="00B0F0"/>
                <w:spacing w:val="6"/>
                <w:sz w:val="18"/>
                <w:szCs w:val="18"/>
              </w:rPr>
            </w:pPr>
          </w:p>
          <w:p>
            <w:pPr>
              <w:spacing w:line="224" w:lineRule="auto"/>
              <w:jc w:val="left"/>
              <w:rPr>
                <w:rFonts w:ascii="Times New Roman" w:hAnsi="Times New Roman" w:eastAsia="宋体" w:cs="宋体"/>
                <w:b/>
                <w:bCs/>
                <w:color w:val="00B0F0"/>
                <w:spacing w:val="6"/>
                <w:sz w:val="18"/>
                <w:szCs w:val="18"/>
              </w:rPr>
            </w:pPr>
            <w:r>
              <w:rPr>
                <w:rFonts w:hint="eastAsia" w:ascii="Times New Roman" w:hAnsi="Times New Roman" w:eastAsia="宋体" w:cs="宋体"/>
                <w:b/>
                <w:bCs/>
                <w:color w:val="00B0F0"/>
                <w:spacing w:val="6"/>
                <w:sz w:val="18"/>
                <w:szCs w:val="18"/>
              </w:rPr>
              <w:t xml:space="preserve">2016.08-2024.02 XXXX公司（XX省下属XX集团下属X级公司）（该企业XXXX年营业收入/资产总额为XX万元，具有员工XX人，为大/中/小微型企业） XX部门XX岗位（员工/中层/高管） </w:t>
            </w:r>
          </w:p>
          <w:p>
            <w:pPr>
              <w:spacing w:line="224" w:lineRule="auto"/>
              <w:jc w:val="left"/>
              <w:rPr>
                <w:rFonts w:ascii="Times New Roman" w:hAnsi="Times New Roman" w:eastAsia="宋体" w:cs="宋体"/>
                <w:color w:val="00B0F0"/>
                <w:spacing w:val="6"/>
                <w:sz w:val="18"/>
                <w:szCs w:val="18"/>
              </w:rPr>
            </w:pPr>
            <w:r>
              <w:rPr>
                <w:rFonts w:hint="eastAsia" w:ascii="Times New Roman" w:hAnsi="Times New Roman" w:eastAsia="宋体" w:cs="宋体"/>
                <w:color w:val="00B0F0"/>
                <w:spacing w:val="6"/>
                <w:sz w:val="18"/>
                <w:szCs w:val="18"/>
              </w:rPr>
              <w:t>工作职责：1XXXX</w:t>
            </w:r>
          </w:p>
          <w:p>
            <w:pPr>
              <w:spacing w:line="224" w:lineRule="auto"/>
              <w:jc w:val="left"/>
              <w:rPr>
                <w:rFonts w:ascii="Times New Roman" w:hAnsi="Times New Roman" w:eastAsia="宋体" w:cs="宋体"/>
                <w:color w:val="00B0F0"/>
                <w:spacing w:val="6"/>
                <w:sz w:val="18"/>
                <w:szCs w:val="18"/>
              </w:rPr>
            </w:pPr>
            <w:r>
              <w:rPr>
                <w:rFonts w:hint="eastAsia" w:ascii="Times New Roman" w:hAnsi="Times New Roman" w:eastAsia="宋体" w:cs="宋体"/>
                <w:color w:val="00B0F0"/>
                <w:spacing w:val="6"/>
                <w:sz w:val="18"/>
                <w:szCs w:val="18"/>
              </w:rPr>
              <w:t xml:space="preserve">         2XXXX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4" w:hRule="atLeast"/>
        </w:trPr>
        <w:tc>
          <w:tcPr>
            <w:tcW w:w="124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近3年主要工作业绩</w:t>
            </w:r>
          </w:p>
        </w:tc>
        <w:tc>
          <w:tcPr>
            <w:tcW w:w="7950" w:type="dxa"/>
            <w:gridSpan w:val="10"/>
            <w:vAlign w:val="center"/>
          </w:tcPr>
          <w:p>
            <w:pPr>
              <w:spacing w:line="224" w:lineRule="auto"/>
              <w:jc w:val="center"/>
              <w:rPr>
                <w:rFonts w:ascii="Times New Roman" w:hAnsi="Times New Roman" w:eastAsia="宋体" w:cs="宋体"/>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24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奖惩情况</w:t>
            </w:r>
          </w:p>
        </w:tc>
        <w:tc>
          <w:tcPr>
            <w:tcW w:w="7950" w:type="dxa"/>
            <w:gridSpan w:val="10"/>
            <w:vAlign w:val="center"/>
          </w:tcPr>
          <w:p>
            <w:pPr>
              <w:spacing w:line="224" w:lineRule="auto"/>
              <w:ind w:firstLine="384" w:firstLineChars="200"/>
              <w:jc w:val="left"/>
              <w:rPr>
                <w:rFonts w:ascii="Times New Roman" w:hAnsi="Times New Roman" w:eastAsia="宋体" w:cs="宋体"/>
                <w:spacing w:val="6"/>
                <w:sz w:val="18"/>
                <w:szCs w:val="18"/>
              </w:rPr>
            </w:pPr>
            <w:r>
              <w:rPr>
                <w:rFonts w:hint="eastAsia" w:ascii="Times New Roman" w:hAnsi="Times New Roman" w:eastAsia="宋体" w:cs="宋体"/>
                <w:color w:val="00B0F0"/>
                <w:spacing w:val="6"/>
                <w:sz w:val="18"/>
                <w:szCs w:val="18"/>
              </w:rPr>
              <w:t>没有奖惩情况的请注明：无惩处/无奖励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24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熟悉专业、业务及特长</w:t>
            </w:r>
          </w:p>
        </w:tc>
        <w:tc>
          <w:tcPr>
            <w:tcW w:w="7950" w:type="dxa"/>
            <w:gridSpan w:val="10"/>
            <w:vAlign w:val="center"/>
          </w:tcPr>
          <w:p>
            <w:pPr>
              <w:spacing w:line="224" w:lineRule="auto"/>
              <w:jc w:val="center"/>
              <w:rPr>
                <w:rFonts w:ascii="Times New Roman" w:hAnsi="Times New Roman" w:eastAsia="宋体" w:cs="宋体"/>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245" w:type="dxa"/>
            <w:vMerge w:val="restart"/>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家庭主要成员及重要社会关系</w:t>
            </w:r>
          </w:p>
        </w:tc>
        <w:tc>
          <w:tcPr>
            <w:tcW w:w="1080"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称谓</w:t>
            </w:r>
          </w:p>
        </w:tc>
        <w:tc>
          <w:tcPr>
            <w:tcW w:w="900" w:type="dxa"/>
            <w:gridSpan w:val="2"/>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姓名</w:t>
            </w:r>
          </w:p>
        </w:tc>
        <w:tc>
          <w:tcPr>
            <w:tcW w:w="1815" w:type="dxa"/>
            <w:gridSpan w:val="3"/>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出生年月</w:t>
            </w:r>
          </w:p>
        </w:tc>
        <w:tc>
          <w:tcPr>
            <w:tcW w:w="139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政治面貌</w:t>
            </w:r>
          </w:p>
        </w:tc>
        <w:tc>
          <w:tcPr>
            <w:tcW w:w="2760" w:type="dxa"/>
            <w:gridSpan w:val="3"/>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245" w:type="dxa"/>
            <w:vMerge w:val="continue"/>
            <w:vAlign w:val="center"/>
          </w:tcPr>
          <w:p>
            <w:pPr>
              <w:spacing w:line="224" w:lineRule="auto"/>
              <w:jc w:val="center"/>
              <w:rPr>
                <w:rFonts w:ascii="Times New Roman" w:hAnsi="Times New Roman" w:eastAsia="宋体" w:cs="宋体"/>
                <w:spacing w:val="6"/>
                <w:sz w:val="18"/>
                <w:szCs w:val="18"/>
              </w:rPr>
            </w:pPr>
          </w:p>
        </w:tc>
        <w:tc>
          <w:tcPr>
            <w:tcW w:w="1080" w:type="dxa"/>
            <w:vAlign w:val="center"/>
          </w:tcPr>
          <w:p>
            <w:pPr>
              <w:spacing w:line="224" w:lineRule="auto"/>
              <w:jc w:val="center"/>
              <w:rPr>
                <w:rFonts w:ascii="Times New Roman" w:hAnsi="Times New Roman" w:eastAsia="宋体" w:cs="宋体"/>
                <w:spacing w:val="6"/>
                <w:sz w:val="18"/>
                <w:szCs w:val="18"/>
              </w:rPr>
            </w:pPr>
          </w:p>
        </w:tc>
        <w:tc>
          <w:tcPr>
            <w:tcW w:w="900" w:type="dxa"/>
            <w:gridSpan w:val="2"/>
            <w:vAlign w:val="center"/>
          </w:tcPr>
          <w:p>
            <w:pPr>
              <w:spacing w:line="224" w:lineRule="auto"/>
              <w:jc w:val="center"/>
              <w:rPr>
                <w:rFonts w:ascii="Times New Roman" w:hAnsi="Times New Roman" w:eastAsia="宋体" w:cs="宋体"/>
                <w:spacing w:val="6"/>
                <w:sz w:val="18"/>
                <w:szCs w:val="18"/>
              </w:rPr>
            </w:pPr>
          </w:p>
        </w:tc>
        <w:tc>
          <w:tcPr>
            <w:tcW w:w="1815" w:type="dxa"/>
            <w:gridSpan w:val="3"/>
            <w:vAlign w:val="center"/>
          </w:tcPr>
          <w:p>
            <w:pPr>
              <w:spacing w:line="224" w:lineRule="auto"/>
              <w:jc w:val="center"/>
              <w:rPr>
                <w:rFonts w:ascii="Times New Roman" w:hAnsi="Times New Roman" w:eastAsia="宋体" w:cs="宋体"/>
                <w:spacing w:val="6"/>
                <w:sz w:val="18"/>
                <w:szCs w:val="18"/>
              </w:rPr>
            </w:pPr>
          </w:p>
        </w:tc>
        <w:tc>
          <w:tcPr>
            <w:tcW w:w="1395" w:type="dxa"/>
            <w:vAlign w:val="center"/>
          </w:tcPr>
          <w:p>
            <w:pPr>
              <w:spacing w:line="224" w:lineRule="auto"/>
              <w:jc w:val="center"/>
              <w:rPr>
                <w:rFonts w:ascii="Times New Roman" w:hAnsi="Times New Roman" w:eastAsia="宋体" w:cs="宋体"/>
                <w:spacing w:val="6"/>
                <w:sz w:val="18"/>
                <w:szCs w:val="18"/>
              </w:rPr>
            </w:pPr>
          </w:p>
        </w:tc>
        <w:tc>
          <w:tcPr>
            <w:tcW w:w="2760" w:type="dxa"/>
            <w:gridSpan w:val="3"/>
            <w:vAlign w:val="center"/>
          </w:tcPr>
          <w:p>
            <w:pPr>
              <w:spacing w:line="224" w:lineRule="auto"/>
              <w:jc w:val="center"/>
              <w:rPr>
                <w:rFonts w:ascii="Times New Roman" w:hAnsi="Times New Roman" w:eastAsia="宋体" w:cs="宋体"/>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245" w:type="dxa"/>
            <w:vMerge w:val="continue"/>
            <w:vAlign w:val="center"/>
          </w:tcPr>
          <w:p>
            <w:pPr>
              <w:spacing w:line="224" w:lineRule="auto"/>
              <w:jc w:val="center"/>
              <w:rPr>
                <w:rFonts w:ascii="Times New Roman" w:hAnsi="Times New Roman" w:eastAsia="宋体" w:cs="宋体"/>
                <w:spacing w:val="6"/>
                <w:sz w:val="18"/>
                <w:szCs w:val="18"/>
              </w:rPr>
            </w:pPr>
          </w:p>
        </w:tc>
        <w:tc>
          <w:tcPr>
            <w:tcW w:w="1080" w:type="dxa"/>
            <w:vAlign w:val="center"/>
          </w:tcPr>
          <w:p>
            <w:pPr>
              <w:spacing w:line="224" w:lineRule="auto"/>
              <w:jc w:val="center"/>
              <w:rPr>
                <w:rFonts w:ascii="Times New Roman" w:hAnsi="Times New Roman" w:eastAsia="宋体" w:cs="宋体"/>
                <w:spacing w:val="6"/>
                <w:sz w:val="18"/>
                <w:szCs w:val="18"/>
              </w:rPr>
            </w:pPr>
          </w:p>
        </w:tc>
        <w:tc>
          <w:tcPr>
            <w:tcW w:w="900" w:type="dxa"/>
            <w:gridSpan w:val="2"/>
            <w:vAlign w:val="center"/>
          </w:tcPr>
          <w:p>
            <w:pPr>
              <w:spacing w:line="224" w:lineRule="auto"/>
              <w:jc w:val="center"/>
              <w:rPr>
                <w:rFonts w:ascii="Times New Roman" w:hAnsi="Times New Roman" w:eastAsia="宋体" w:cs="宋体"/>
                <w:spacing w:val="6"/>
                <w:sz w:val="18"/>
                <w:szCs w:val="18"/>
              </w:rPr>
            </w:pPr>
          </w:p>
        </w:tc>
        <w:tc>
          <w:tcPr>
            <w:tcW w:w="1815" w:type="dxa"/>
            <w:gridSpan w:val="3"/>
            <w:vAlign w:val="center"/>
          </w:tcPr>
          <w:p>
            <w:pPr>
              <w:spacing w:line="224" w:lineRule="auto"/>
              <w:jc w:val="center"/>
              <w:rPr>
                <w:rFonts w:ascii="Times New Roman" w:hAnsi="Times New Roman" w:eastAsia="宋体" w:cs="宋体"/>
                <w:spacing w:val="6"/>
                <w:sz w:val="18"/>
                <w:szCs w:val="18"/>
              </w:rPr>
            </w:pPr>
          </w:p>
        </w:tc>
        <w:tc>
          <w:tcPr>
            <w:tcW w:w="1395" w:type="dxa"/>
            <w:vAlign w:val="center"/>
          </w:tcPr>
          <w:p>
            <w:pPr>
              <w:spacing w:line="224" w:lineRule="auto"/>
              <w:jc w:val="center"/>
              <w:rPr>
                <w:rFonts w:ascii="Times New Roman" w:hAnsi="Times New Roman" w:eastAsia="宋体" w:cs="宋体"/>
                <w:spacing w:val="6"/>
                <w:sz w:val="18"/>
                <w:szCs w:val="18"/>
              </w:rPr>
            </w:pPr>
          </w:p>
        </w:tc>
        <w:tc>
          <w:tcPr>
            <w:tcW w:w="2760" w:type="dxa"/>
            <w:gridSpan w:val="3"/>
            <w:vAlign w:val="center"/>
          </w:tcPr>
          <w:p>
            <w:pPr>
              <w:spacing w:line="224" w:lineRule="auto"/>
              <w:jc w:val="center"/>
              <w:rPr>
                <w:rFonts w:ascii="Times New Roman" w:hAnsi="Times New Roman" w:eastAsia="宋体" w:cs="宋体"/>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45" w:type="dxa"/>
            <w:vMerge w:val="continue"/>
            <w:vAlign w:val="center"/>
          </w:tcPr>
          <w:p>
            <w:pPr>
              <w:spacing w:line="224" w:lineRule="auto"/>
              <w:jc w:val="center"/>
              <w:rPr>
                <w:rFonts w:ascii="Times New Roman" w:hAnsi="Times New Roman" w:eastAsia="宋体" w:cs="宋体"/>
                <w:spacing w:val="6"/>
                <w:sz w:val="18"/>
                <w:szCs w:val="18"/>
              </w:rPr>
            </w:pPr>
          </w:p>
        </w:tc>
        <w:tc>
          <w:tcPr>
            <w:tcW w:w="1080" w:type="dxa"/>
            <w:vAlign w:val="center"/>
          </w:tcPr>
          <w:p>
            <w:pPr>
              <w:spacing w:line="224" w:lineRule="auto"/>
              <w:jc w:val="center"/>
              <w:rPr>
                <w:rFonts w:ascii="Times New Roman" w:hAnsi="Times New Roman" w:eastAsia="宋体" w:cs="宋体"/>
                <w:spacing w:val="6"/>
                <w:sz w:val="18"/>
                <w:szCs w:val="18"/>
              </w:rPr>
            </w:pPr>
          </w:p>
        </w:tc>
        <w:tc>
          <w:tcPr>
            <w:tcW w:w="900" w:type="dxa"/>
            <w:gridSpan w:val="2"/>
            <w:vAlign w:val="center"/>
          </w:tcPr>
          <w:p>
            <w:pPr>
              <w:spacing w:line="224" w:lineRule="auto"/>
              <w:jc w:val="center"/>
              <w:rPr>
                <w:rFonts w:ascii="Times New Roman" w:hAnsi="Times New Roman" w:eastAsia="宋体" w:cs="宋体"/>
                <w:spacing w:val="6"/>
                <w:sz w:val="18"/>
                <w:szCs w:val="18"/>
              </w:rPr>
            </w:pPr>
          </w:p>
        </w:tc>
        <w:tc>
          <w:tcPr>
            <w:tcW w:w="1815" w:type="dxa"/>
            <w:gridSpan w:val="3"/>
            <w:vAlign w:val="center"/>
          </w:tcPr>
          <w:p>
            <w:pPr>
              <w:spacing w:line="224" w:lineRule="auto"/>
              <w:jc w:val="center"/>
              <w:rPr>
                <w:rFonts w:ascii="Times New Roman" w:hAnsi="Times New Roman" w:eastAsia="宋体" w:cs="宋体"/>
                <w:spacing w:val="6"/>
                <w:sz w:val="18"/>
                <w:szCs w:val="18"/>
              </w:rPr>
            </w:pPr>
          </w:p>
        </w:tc>
        <w:tc>
          <w:tcPr>
            <w:tcW w:w="1395" w:type="dxa"/>
            <w:vAlign w:val="center"/>
          </w:tcPr>
          <w:p>
            <w:pPr>
              <w:spacing w:line="224" w:lineRule="auto"/>
              <w:jc w:val="center"/>
              <w:rPr>
                <w:rFonts w:ascii="Times New Roman" w:hAnsi="Times New Roman" w:eastAsia="宋体" w:cs="宋体"/>
                <w:spacing w:val="6"/>
                <w:sz w:val="18"/>
                <w:szCs w:val="18"/>
              </w:rPr>
            </w:pPr>
          </w:p>
        </w:tc>
        <w:tc>
          <w:tcPr>
            <w:tcW w:w="2760" w:type="dxa"/>
            <w:gridSpan w:val="3"/>
            <w:vAlign w:val="center"/>
          </w:tcPr>
          <w:p>
            <w:pPr>
              <w:spacing w:line="224" w:lineRule="auto"/>
              <w:jc w:val="center"/>
              <w:rPr>
                <w:rFonts w:ascii="Times New Roman" w:hAnsi="Times New Roman" w:eastAsia="宋体" w:cs="宋体"/>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8" w:hRule="atLeast"/>
        </w:trPr>
        <w:tc>
          <w:tcPr>
            <w:tcW w:w="1245" w:type="dxa"/>
            <w:vAlign w:val="center"/>
          </w:tcPr>
          <w:p>
            <w:pPr>
              <w:spacing w:line="224" w:lineRule="auto"/>
              <w:jc w:val="center"/>
              <w:rPr>
                <w:rFonts w:ascii="Times New Roman" w:hAnsi="Times New Roman" w:eastAsia="宋体" w:cs="宋体"/>
                <w:spacing w:val="6"/>
                <w:sz w:val="18"/>
                <w:szCs w:val="18"/>
              </w:rPr>
            </w:pPr>
            <w:r>
              <w:rPr>
                <w:rFonts w:hint="eastAsia" w:ascii="Times New Roman" w:hAnsi="Times New Roman" w:eastAsia="宋体" w:cs="宋体"/>
                <w:spacing w:val="6"/>
                <w:sz w:val="18"/>
                <w:szCs w:val="18"/>
              </w:rPr>
              <w:t>个人承诺</w:t>
            </w:r>
          </w:p>
        </w:tc>
        <w:tc>
          <w:tcPr>
            <w:tcW w:w="7950" w:type="dxa"/>
            <w:gridSpan w:val="10"/>
            <w:vAlign w:val="center"/>
          </w:tcPr>
          <w:p>
            <w:pPr>
              <w:spacing w:line="224" w:lineRule="auto"/>
              <w:jc w:val="left"/>
              <w:rPr>
                <w:rFonts w:ascii="Times New Roman" w:hAnsi="Times New Roman" w:eastAsia="宋体" w:cs="宋体"/>
                <w:spacing w:val="11"/>
                <w:sz w:val="18"/>
                <w:szCs w:val="18"/>
              </w:rPr>
            </w:pPr>
            <w:r>
              <w:rPr>
                <w:rFonts w:hint="eastAsia" w:ascii="Times New Roman" w:hAnsi="Times New Roman" w:eastAsia="宋体" w:cs="宋体"/>
                <w:spacing w:val="11"/>
                <w:sz w:val="18"/>
                <w:szCs w:val="18"/>
              </w:rPr>
              <w:t>我承诺：</w:t>
            </w:r>
          </w:p>
          <w:p>
            <w:pPr>
              <w:spacing w:line="224" w:lineRule="auto"/>
              <w:ind w:firstLine="404" w:firstLineChars="200"/>
              <w:jc w:val="left"/>
              <w:rPr>
                <w:rFonts w:ascii="Times New Roman" w:hAnsi="Times New Roman" w:eastAsia="宋体" w:cs="宋体"/>
                <w:spacing w:val="11"/>
                <w:sz w:val="18"/>
                <w:szCs w:val="18"/>
              </w:rPr>
            </w:pPr>
            <w:r>
              <w:rPr>
                <w:rFonts w:hint="eastAsia" w:ascii="Times New Roman" w:hAnsi="Times New Roman" w:eastAsia="宋体" w:cs="宋体"/>
                <w:spacing w:val="11"/>
                <w:sz w:val="18"/>
                <w:szCs w:val="18"/>
              </w:rPr>
              <w:t>我提供的个人情况和资料全部真实无误。</w:t>
            </w:r>
          </w:p>
          <w:p>
            <w:pPr>
              <w:spacing w:line="224" w:lineRule="auto"/>
              <w:ind w:firstLine="404" w:firstLineChars="200"/>
              <w:jc w:val="left"/>
              <w:rPr>
                <w:rFonts w:ascii="Times New Roman" w:hAnsi="Times New Roman" w:eastAsia="宋体" w:cs="宋体"/>
                <w:spacing w:val="11"/>
                <w:sz w:val="18"/>
                <w:szCs w:val="18"/>
              </w:rPr>
            </w:pPr>
            <w:r>
              <w:rPr>
                <w:rFonts w:hint="eastAsia" w:ascii="Times New Roman" w:hAnsi="Times New Roman" w:eastAsia="宋体" w:cs="宋体"/>
                <w:spacing w:val="11"/>
                <w:sz w:val="18"/>
                <w:szCs w:val="18"/>
              </w:rPr>
              <w:t>我不符合《职业经理人选拔标准》中列出的任何限制性条件。</w:t>
            </w:r>
          </w:p>
          <w:p>
            <w:pPr>
              <w:spacing w:line="224" w:lineRule="auto"/>
              <w:ind w:firstLine="404" w:firstLineChars="200"/>
              <w:jc w:val="left"/>
              <w:rPr>
                <w:rFonts w:ascii="Times New Roman" w:hAnsi="Times New Roman" w:eastAsia="宋体" w:cs="宋体"/>
                <w:spacing w:val="11"/>
                <w:sz w:val="18"/>
                <w:szCs w:val="18"/>
              </w:rPr>
            </w:pPr>
            <w:r>
              <w:rPr>
                <w:rFonts w:hint="eastAsia" w:ascii="Times New Roman" w:hAnsi="Times New Roman" w:eastAsia="宋体" w:cs="宋体"/>
                <w:spacing w:val="11"/>
                <w:sz w:val="18"/>
                <w:szCs w:val="18"/>
              </w:rPr>
              <w:t>我本人与报名应聘公司内人员没有夫妻关系、直系血亲关系、三代内旁系血亲关系以及近姻亲关系；不存在应当回避的其他亲属关系；没有受到纪检、监察部门或司法机关立案调查。</w:t>
            </w:r>
          </w:p>
          <w:p>
            <w:pPr>
              <w:spacing w:line="224" w:lineRule="auto"/>
              <w:ind w:firstLine="404" w:firstLineChars="200"/>
              <w:jc w:val="left"/>
              <w:rPr>
                <w:rFonts w:ascii="Times New Roman" w:hAnsi="Times New Roman" w:eastAsia="宋体" w:cs="宋体"/>
                <w:spacing w:val="11"/>
                <w:sz w:val="18"/>
                <w:szCs w:val="18"/>
              </w:rPr>
            </w:pPr>
            <w:r>
              <w:rPr>
                <w:rFonts w:hint="eastAsia" w:ascii="Times New Roman" w:hAnsi="Times New Roman" w:eastAsia="宋体" w:cs="宋体"/>
                <w:spacing w:val="11"/>
                <w:sz w:val="18"/>
                <w:szCs w:val="18"/>
              </w:rPr>
              <w:t>如出现上述情况，同意按照有关规定接受处理。</w:t>
            </w:r>
          </w:p>
          <w:p>
            <w:pPr>
              <w:spacing w:line="224" w:lineRule="auto"/>
              <w:ind w:firstLine="3030" w:firstLineChars="1500"/>
              <w:jc w:val="left"/>
              <w:rPr>
                <w:rFonts w:ascii="Times New Roman" w:hAnsi="Times New Roman" w:eastAsia="宋体" w:cs="宋体"/>
                <w:spacing w:val="11"/>
                <w:sz w:val="18"/>
                <w:szCs w:val="18"/>
              </w:rPr>
            </w:pPr>
            <w:r>
              <w:rPr>
                <w:rFonts w:hint="eastAsia" w:ascii="Times New Roman" w:hAnsi="Times New Roman" w:eastAsia="宋体" w:cs="宋体"/>
                <w:spacing w:val="11"/>
                <w:sz w:val="18"/>
                <w:szCs w:val="18"/>
              </w:rPr>
              <w:t>承诺人（签字）：</w:t>
            </w:r>
          </w:p>
          <w:p>
            <w:pPr>
              <w:spacing w:line="224" w:lineRule="auto"/>
              <w:ind w:firstLine="5376" w:firstLineChars="2800"/>
              <w:jc w:val="left"/>
              <w:rPr>
                <w:rFonts w:ascii="Times New Roman" w:hAnsi="Times New Roman" w:eastAsia="宋体" w:cs="宋体"/>
                <w:spacing w:val="6"/>
                <w:sz w:val="18"/>
                <w:szCs w:val="18"/>
              </w:rPr>
            </w:pPr>
            <w:r>
              <w:rPr>
                <w:rFonts w:hint="eastAsia" w:ascii="Times New Roman" w:hAnsi="Times New Roman" w:eastAsia="宋体" w:cs="宋体"/>
                <w:spacing w:val="6"/>
                <w:sz w:val="18"/>
                <w:szCs w:val="18"/>
              </w:rPr>
              <w:t>年    月    日</w:t>
            </w:r>
          </w:p>
        </w:tc>
      </w:tr>
    </w:tbl>
    <w:p>
      <w:pPr>
        <w:spacing w:line="240" w:lineRule="exact"/>
        <w:ind w:left="606" w:hanging="606" w:hangingChars="300"/>
        <w:jc w:val="left"/>
        <w:rPr>
          <w:rFonts w:ascii="Times New Roman" w:hAnsi="Times New Roman" w:eastAsia="宋体" w:cs="宋体"/>
          <w:spacing w:val="11"/>
          <w:sz w:val="18"/>
          <w:szCs w:val="18"/>
        </w:rPr>
      </w:pPr>
      <w:r>
        <w:rPr>
          <w:rFonts w:hint="eastAsia" w:ascii="Times New Roman" w:hAnsi="Times New Roman" w:eastAsia="宋体" w:cs="宋体"/>
          <w:spacing w:val="11"/>
          <w:sz w:val="18"/>
          <w:szCs w:val="18"/>
        </w:rPr>
        <w:t>备注：1.“工作经历”从院校学历时填起。起止时间填到月，前后要衔接，不得空断（因病休学、休养、待分配等都要如实填写），职务以单位正式发文批准任免时间为准；</w:t>
      </w:r>
    </w:p>
    <w:p>
      <w:pPr>
        <w:spacing w:line="240" w:lineRule="exact"/>
        <w:ind w:left="560" w:firstLine="202" w:firstLineChars="100"/>
        <w:jc w:val="left"/>
        <w:rPr>
          <w:rFonts w:ascii="Times New Roman" w:hAnsi="Times New Roman" w:eastAsia="宋体" w:cs="宋体"/>
          <w:spacing w:val="11"/>
          <w:sz w:val="18"/>
          <w:szCs w:val="18"/>
        </w:rPr>
      </w:pPr>
      <w:r>
        <w:rPr>
          <w:rFonts w:hint="eastAsia" w:ascii="Times New Roman" w:hAnsi="Times New Roman" w:eastAsia="宋体" w:cs="宋体"/>
          <w:spacing w:val="11"/>
          <w:sz w:val="18"/>
          <w:szCs w:val="18"/>
        </w:rPr>
        <w:t>2.“主要业绩”请从“干过什么、干成什么”两方面书写，以写实为主；</w:t>
      </w:r>
    </w:p>
    <w:p>
      <w:pPr>
        <w:spacing w:line="240" w:lineRule="exact"/>
        <w:ind w:left="560" w:firstLine="180" w:firstLineChars="100"/>
        <w:jc w:val="left"/>
        <w:rPr>
          <w:rFonts w:ascii="Times New Roman" w:hAnsi="Times New Roman" w:eastAsia="宋体" w:cs="宋体"/>
          <w:spacing w:val="11"/>
          <w:sz w:val="18"/>
          <w:szCs w:val="18"/>
        </w:rPr>
      </w:pPr>
      <w:r>
        <w:rPr>
          <w:rFonts w:ascii="Times New Roman" w:hAnsi="Times New Roman"/>
          <w:sz w:val="18"/>
        </w:rPr>
        <mc:AlternateContent>
          <mc:Choice Requires="wps">
            <w:drawing>
              <wp:anchor distT="0" distB="0" distL="114300" distR="114300" simplePos="0" relativeHeight="251660288" behindDoc="0" locked="0" layoutInCell="1" allowOverlap="1">
                <wp:simplePos x="0" y="0"/>
                <wp:positionH relativeFrom="column">
                  <wp:posOffset>197485</wp:posOffset>
                </wp:positionH>
                <wp:positionV relativeFrom="paragraph">
                  <wp:posOffset>234315</wp:posOffset>
                </wp:positionV>
                <wp:extent cx="4810125" cy="1000125"/>
                <wp:effectExtent l="22225" t="22225" r="82550" b="82550"/>
                <wp:wrapNone/>
                <wp:docPr id="1" name="矩形 1"/>
                <wp:cNvGraphicFramePr/>
                <a:graphic xmlns:a="http://schemas.openxmlformats.org/drawingml/2006/main">
                  <a:graphicData uri="http://schemas.microsoft.com/office/word/2010/wordprocessingShape">
                    <wps:wsp>
                      <wps:cNvSpPr/>
                      <wps:spPr>
                        <a:xfrm>
                          <a:off x="1409065" y="8547735"/>
                          <a:ext cx="4810125" cy="1000125"/>
                        </a:xfrm>
                        <a:prstGeom prst="rect">
                          <a:avLst/>
                        </a:prstGeom>
                        <a:solidFill>
                          <a:schemeClr val="accent1">
                            <a:lumMod val="20000"/>
                            <a:lumOff val="80000"/>
                          </a:schemeClr>
                        </a:solidFill>
                        <a:effectLst>
                          <a:outerShdw blurRad="50800" dist="38100" dir="2700000" algn="tl" rotWithShape="0">
                            <a:prstClr val="black">
                              <a:alpha val="23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spacing w:line="480" w:lineRule="auto"/>
                              <w:jc w:val="center"/>
                              <w:rPr>
                                <w:color w:val="00B0F0"/>
                                <w:spacing w:val="20"/>
                                <w:sz w:val="24"/>
                                <w14:shadow w14:blurRad="38100" w14:dist="25400" w14:dir="5400000" w14:sx="100000" w14:sy="100000" w14:kx="0" w14:ky="0" w14:algn="ctr">
                                  <w14:srgbClr w14:val="6E747A">
                                    <w14:alpha w14:val="57000"/>
                                  </w14:srgbClr>
                                </w14:shadow>
                                <w14:props3d w14:extrusionH="0" w14:contourW="0" w14:prstMaterial="clear"/>
                              </w:rPr>
                            </w:pPr>
                            <w:r>
                              <w:rPr>
                                <w:rFonts w:hint="eastAsia"/>
                                <w:color w:val="00B0F0"/>
                                <w:spacing w:val="20"/>
                                <w:sz w:val="24"/>
                                <w14:shadow w14:blurRad="38100" w14:dist="25400" w14:dir="5400000" w14:sx="100000" w14:sy="100000" w14:kx="0" w14:ky="0" w14:algn="ctr">
                                  <w14:srgbClr w14:val="6E747A">
                                    <w14:alpha w14:val="57000"/>
                                  </w14:srgbClr>
                                </w14:shadow>
                                <w14:props3d w14:extrusionH="0" w14:contourW="0" w14:prstMaterial="clear"/>
                              </w:rPr>
                              <w:t>本表请发送word原始表和本人签字扫描的PDF扫描件两套材料，提示性文字请在提交时务必删除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55pt;margin-top:18.45pt;height:78.75pt;width:378.75pt;z-index:251660288;v-text-anchor:middle;mso-width-relative:page;mso-height-relative:page;" fillcolor="#DEEBF7 [660]" filled="t" stroked="t" coordsize="21600,21600" o:gfxdata="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AtPq9S2AAAAAkBAAAPAAAAAAAAAAEAIAAAACIAAABkcnMvZG93&#10;bnJldi54bWxQSwECFAAUAAAACACHTuJAUuP0GeQCAADNBQAADgAAAAAAAAABACAAAAAnAQAAZHJz&#10;L2Uyb0RvYy54bWxQSwUGAAAAAAYABgBZAQAAfQYAAAAA&#10;">
                <v:fill on="t" focussize="0,0"/>
                <v:stroke weight="1pt" color="#41719C [3204]" miterlimit="8" joinstyle="miter"/>
                <v:imagedata o:title=""/>
                <o:lock v:ext="edit" aspectratio="f"/>
                <v:shadow on="t" color="#000000" opacity="15073f" offset="2.12133858267717pt,2.12133858267717pt" origin="-32768f,-32768f" matrix="65536f,0f,0f,65536f"/>
                <v:textbox>
                  <w:txbxContent>
                    <w:p>
                      <w:pPr>
                        <w:spacing w:line="480" w:lineRule="auto"/>
                        <w:jc w:val="center"/>
                        <w:rPr>
                          <w:color w:val="00B0F0"/>
                          <w:spacing w:val="20"/>
                          <w:sz w:val="24"/>
                          <w14:shadow w14:blurRad="38100" w14:dist="25400" w14:dir="5400000" w14:sx="100000" w14:sy="100000" w14:kx="0" w14:ky="0" w14:algn="ctr">
                            <w14:srgbClr w14:val="6E747A">
                              <w14:alpha w14:val="57000"/>
                            </w14:srgbClr>
                          </w14:shadow>
                          <w14:props3d w14:extrusionH="0" w14:contourW="0" w14:prstMaterial="clear"/>
                        </w:rPr>
                      </w:pPr>
                      <w:r>
                        <w:rPr>
                          <w:rFonts w:hint="eastAsia"/>
                          <w:color w:val="00B0F0"/>
                          <w:spacing w:val="20"/>
                          <w:sz w:val="24"/>
                          <w14:shadow w14:blurRad="38100" w14:dist="25400" w14:dir="5400000" w14:sx="100000" w14:sy="100000" w14:kx="0" w14:ky="0" w14:algn="ctr">
                            <w14:srgbClr w14:val="6E747A">
                              <w14:alpha w14:val="57000"/>
                            </w14:srgbClr>
                          </w14:shadow>
                          <w14:props3d w14:extrusionH="0" w14:contourW="0" w14:prstMaterial="clear"/>
                        </w:rPr>
                        <w:t>本表请发送word原始表和本人签字扫描的PDF扫描件两套材料，提示性文字请在提交时务必删除</w:t>
                      </w:r>
                    </w:p>
                  </w:txbxContent>
                </v:textbox>
              </v:rect>
            </w:pict>
          </mc:Fallback>
        </mc:AlternateContent>
      </w:r>
      <w:r>
        <w:rPr>
          <w:rFonts w:hint="eastAsia" w:ascii="Times New Roman" w:hAnsi="Times New Roman" w:eastAsia="宋体" w:cs="宋体"/>
          <w:spacing w:val="11"/>
          <w:sz w:val="18"/>
          <w:szCs w:val="18"/>
        </w:rPr>
        <w:t>3. 需在“照片”栏上附上近期1寸标准照。</w:t>
      </w:r>
    </w:p>
    <w:p>
      <w:pPr>
        <w:spacing w:line="240" w:lineRule="exact"/>
        <w:ind w:left="560" w:firstLine="202" w:firstLineChars="100"/>
        <w:jc w:val="left"/>
        <w:rPr>
          <w:rFonts w:ascii="Times New Roman" w:hAnsi="Times New Roman" w:eastAsia="宋体" w:cs="宋体"/>
          <w:spacing w:val="11"/>
          <w:sz w:val="18"/>
          <w:szCs w:val="18"/>
        </w:rPr>
      </w:pPr>
    </w:p>
    <w:p>
      <w:pPr>
        <w:spacing w:line="240" w:lineRule="exact"/>
        <w:ind w:left="560" w:firstLine="202" w:firstLineChars="100"/>
        <w:jc w:val="left"/>
        <w:rPr>
          <w:rFonts w:ascii="Times New Roman" w:hAnsi="Times New Roman" w:eastAsia="宋体" w:cs="宋体"/>
          <w:spacing w:val="11"/>
          <w:sz w:val="18"/>
          <w:szCs w:val="18"/>
        </w:rPr>
      </w:pPr>
    </w:p>
    <w:p>
      <w:pPr>
        <w:spacing w:line="240" w:lineRule="exact"/>
        <w:ind w:left="560" w:firstLine="202" w:firstLineChars="100"/>
        <w:jc w:val="left"/>
        <w:rPr>
          <w:rFonts w:ascii="Times New Roman" w:hAnsi="Times New Roman" w:eastAsia="宋体" w:cs="宋体"/>
          <w:spacing w:val="11"/>
          <w:sz w:val="18"/>
          <w:szCs w:val="18"/>
        </w:rPr>
      </w:pPr>
    </w:p>
    <w:p>
      <w:pPr>
        <w:spacing w:line="240" w:lineRule="exact"/>
        <w:ind w:left="560" w:firstLine="202" w:firstLineChars="100"/>
        <w:jc w:val="left"/>
        <w:rPr>
          <w:rFonts w:ascii="Times New Roman" w:hAnsi="Times New Roman" w:eastAsia="宋体" w:cs="宋体"/>
          <w:spacing w:val="11"/>
          <w:sz w:val="18"/>
          <w:szCs w:val="18"/>
        </w:rPr>
      </w:pPr>
    </w:p>
    <w:p>
      <w:pPr>
        <w:spacing w:line="240" w:lineRule="exact"/>
        <w:ind w:left="560" w:firstLine="202" w:firstLineChars="100"/>
        <w:jc w:val="left"/>
        <w:rPr>
          <w:rFonts w:ascii="Times New Roman" w:hAnsi="Times New Roman" w:eastAsia="宋体" w:cs="宋体"/>
          <w:spacing w:val="11"/>
          <w:sz w:val="18"/>
          <w:szCs w:val="18"/>
        </w:rPr>
      </w:pPr>
    </w:p>
    <w:p>
      <w:pPr>
        <w:spacing w:line="240" w:lineRule="exact"/>
        <w:ind w:left="560" w:firstLine="202" w:firstLineChars="100"/>
        <w:jc w:val="left"/>
        <w:rPr>
          <w:rFonts w:ascii="Times New Roman" w:hAnsi="Times New Roman" w:eastAsia="宋体" w:cs="宋体"/>
          <w:spacing w:val="11"/>
          <w:sz w:val="18"/>
          <w:szCs w:val="18"/>
        </w:rPr>
      </w:pPr>
    </w:p>
    <w:p>
      <w:pPr>
        <w:spacing w:line="240" w:lineRule="exact"/>
        <w:ind w:left="560" w:firstLine="202" w:firstLineChars="100"/>
        <w:jc w:val="left"/>
        <w:rPr>
          <w:rFonts w:ascii="Times New Roman" w:hAnsi="Times New Roman" w:eastAsia="宋体" w:cs="宋体"/>
          <w:spacing w:val="11"/>
          <w:sz w:val="18"/>
          <w:szCs w:val="18"/>
        </w:rPr>
      </w:pPr>
    </w:p>
    <w:p>
      <w:pPr>
        <w:spacing w:line="240" w:lineRule="exact"/>
        <w:jc w:val="left"/>
        <w:rPr>
          <w:rFonts w:ascii="Times New Roman" w:hAnsi="Times New Roman" w:eastAsia="宋体" w:cs="宋体"/>
          <w:spacing w:val="11"/>
          <w:sz w:val="18"/>
          <w:szCs w:val="18"/>
        </w:rPr>
        <w:sectPr>
          <w:pgSz w:w="11906" w:h="16838"/>
          <w:pgMar w:top="1440" w:right="1803" w:bottom="1440" w:left="1803" w:header="851" w:footer="992" w:gutter="0"/>
          <w:cols w:space="425" w:num="1"/>
          <w:docGrid w:type="lines" w:linePitch="312" w:charSpace="0"/>
        </w:sectPr>
      </w:pPr>
    </w:p>
    <w:p>
      <w:pPr>
        <w:spacing w:before="104" w:line="224" w:lineRule="auto"/>
        <w:ind w:firstLine="362" w:firstLineChars="100"/>
        <w:rPr>
          <w:rFonts w:ascii="黑体" w:hAnsi="黑体" w:eastAsia="黑体" w:cs="黑体"/>
          <w:bCs/>
          <w:spacing w:val="21"/>
          <w:sz w:val="32"/>
          <w:szCs w:val="32"/>
        </w:rPr>
      </w:pPr>
      <w:r>
        <w:rPr>
          <w:rFonts w:hint="eastAsia" w:ascii="黑体" w:hAnsi="黑体" w:eastAsia="黑体" w:cs="黑体"/>
          <w:bCs/>
          <w:spacing w:val="21"/>
          <w:sz w:val="32"/>
          <w:szCs w:val="32"/>
        </w:rPr>
        <w:t>附件4</w:t>
      </w:r>
    </w:p>
    <w:p>
      <w:pPr>
        <w:spacing w:before="104" w:line="224" w:lineRule="auto"/>
        <w:jc w:val="center"/>
        <w:rPr>
          <w:rFonts w:ascii="方正小标宋简体" w:hAnsi="Times New Roman" w:eastAsia="方正小标宋简体" w:cs="宋体"/>
          <w:bCs/>
          <w:spacing w:val="-9"/>
          <w:sz w:val="44"/>
          <w:szCs w:val="44"/>
        </w:rPr>
      </w:pPr>
      <w:r>
        <w:rPr>
          <w:rFonts w:hint="eastAsia" w:ascii="方正小标宋简体" w:hAnsi="Times New Roman" w:eastAsia="方正小标宋简体" w:cs="宋体"/>
          <w:bCs/>
          <w:spacing w:val="-9"/>
          <w:sz w:val="44"/>
          <w:szCs w:val="44"/>
        </w:rPr>
        <w:t>辽宁交投养护工程有限责任公司子企业市场化选聘职业经理人报名一览表</w:t>
      </w:r>
    </w:p>
    <w:p>
      <w:pPr>
        <w:spacing w:before="104" w:line="224" w:lineRule="auto"/>
        <w:jc w:val="center"/>
        <w:rPr>
          <w:rFonts w:ascii="Times New Roman" w:hAnsi="Times New Roman" w:eastAsia="宋体" w:cs="宋体"/>
          <w:b/>
          <w:bCs/>
          <w:spacing w:val="-9"/>
          <w:sz w:val="10"/>
          <w:szCs w:val="10"/>
        </w:rPr>
      </w:pPr>
    </w:p>
    <w:tbl>
      <w:tblPr>
        <w:tblStyle w:val="6"/>
        <w:tblW w:w="15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582"/>
        <w:gridCol w:w="787"/>
        <w:gridCol w:w="788"/>
        <w:gridCol w:w="750"/>
        <w:gridCol w:w="1083"/>
        <w:gridCol w:w="660"/>
        <w:gridCol w:w="694"/>
        <w:gridCol w:w="694"/>
        <w:gridCol w:w="637"/>
        <w:gridCol w:w="600"/>
        <w:gridCol w:w="657"/>
        <w:gridCol w:w="605"/>
        <w:gridCol w:w="600"/>
        <w:gridCol w:w="613"/>
        <w:gridCol w:w="600"/>
        <w:gridCol w:w="938"/>
        <w:gridCol w:w="637"/>
        <w:gridCol w:w="616"/>
        <w:gridCol w:w="694"/>
        <w:gridCol w:w="604"/>
        <w:gridCol w:w="58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891"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姓名</w:t>
            </w:r>
          </w:p>
        </w:tc>
        <w:tc>
          <w:tcPr>
            <w:tcW w:w="582"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性别</w:t>
            </w:r>
          </w:p>
        </w:tc>
        <w:tc>
          <w:tcPr>
            <w:tcW w:w="787"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出生日期/年龄</w:t>
            </w:r>
          </w:p>
        </w:tc>
        <w:tc>
          <w:tcPr>
            <w:tcW w:w="788"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参加工作时间</w:t>
            </w:r>
          </w:p>
        </w:tc>
        <w:tc>
          <w:tcPr>
            <w:tcW w:w="750"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政治面貌</w:t>
            </w:r>
          </w:p>
        </w:tc>
        <w:tc>
          <w:tcPr>
            <w:tcW w:w="1083"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现工作单位及职务</w:t>
            </w:r>
          </w:p>
        </w:tc>
        <w:tc>
          <w:tcPr>
            <w:tcW w:w="660"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任职时间</w:t>
            </w:r>
          </w:p>
        </w:tc>
        <w:tc>
          <w:tcPr>
            <w:tcW w:w="2625" w:type="dxa"/>
            <w:gridSpan w:val="4"/>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第一学历</w:t>
            </w:r>
          </w:p>
        </w:tc>
        <w:tc>
          <w:tcPr>
            <w:tcW w:w="2475" w:type="dxa"/>
            <w:gridSpan w:val="4"/>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最高学历</w:t>
            </w:r>
          </w:p>
        </w:tc>
        <w:tc>
          <w:tcPr>
            <w:tcW w:w="600"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专业技术职务/职称</w:t>
            </w:r>
          </w:p>
        </w:tc>
        <w:tc>
          <w:tcPr>
            <w:tcW w:w="938"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注册</w:t>
            </w:r>
          </w:p>
          <w:p>
            <w:pPr>
              <w:spacing w:line="224" w:lineRule="auto"/>
              <w:rPr>
                <w:rFonts w:ascii="Times New Roman" w:hAnsi="Times New Roman" w:eastAsia="宋体" w:cs="宋体"/>
                <w:sz w:val="18"/>
                <w:szCs w:val="18"/>
              </w:rPr>
            </w:pPr>
            <w:r>
              <w:rPr>
                <w:rFonts w:hint="eastAsia" w:ascii="Times New Roman" w:hAnsi="Times New Roman" w:eastAsia="宋体" w:cs="宋体"/>
                <w:sz w:val="18"/>
                <w:szCs w:val="18"/>
              </w:rPr>
              <w:t>（执业）</w:t>
            </w:r>
          </w:p>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资格</w:t>
            </w:r>
          </w:p>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证书</w:t>
            </w:r>
          </w:p>
        </w:tc>
        <w:tc>
          <w:tcPr>
            <w:tcW w:w="637"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行业经验</w:t>
            </w:r>
          </w:p>
        </w:tc>
        <w:tc>
          <w:tcPr>
            <w:tcW w:w="616"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任职经历</w:t>
            </w:r>
          </w:p>
        </w:tc>
        <w:tc>
          <w:tcPr>
            <w:tcW w:w="694"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管理经验</w:t>
            </w:r>
          </w:p>
        </w:tc>
        <w:tc>
          <w:tcPr>
            <w:tcW w:w="604"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手机</w:t>
            </w:r>
          </w:p>
        </w:tc>
        <w:tc>
          <w:tcPr>
            <w:tcW w:w="581"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电子邮箱</w:t>
            </w:r>
          </w:p>
        </w:tc>
        <w:tc>
          <w:tcPr>
            <w:tcW w:w="469" w:type="dxa"/>
            <w:vMerge w:val="restart"/>
            <w:vAlign w:val="center"/>
          </w:tcPr>
          <w:p>
            <w:pPr>
              <w:spacing w:line="224" w:lineRule="auto"/>
              <w:jc w:val="center"/>
              <w:rPr>
                <w:rFonts w:ascii="Times New Roman" w:hAnsi="Times New Roman" w:eastAsia="宋体" w:cs="宋体"/>
                <w:sz w:val="18"/>
                <w:szCs w:val="18"/>
              </w:rPr>
            </w:pPr>
            <w:r>
              <w:rPr>
                <w:rFonts w:hint="eastAsia" w:ascii="Times New Roman" w:hAnsi="Times New Roman"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891" w:type="dxa"/>
            <w:vMerge w:val="continue"/>
            <w:vAlign w:val="center"/>
          </w:tcPr>
          <w:p>
            <w:pPr>
              <w:spacing w:before="104" w:line="224" w:lineRule="auto"/>
              <w:jc w:val="center"/>
              <w:rPr>
                <w:rFonts w:ascii="Times New Roman" w:hAnsi="Times New Roman" w:eastAsia="宋体" w:cs="宋体"/>
                <w:spacing w:val="-9"/>
                <w:sz w:val="18"/>
                <w:szCs w:val="18"/>
              </w:rPr>
            </w:pPr>
          </w:p>
        </w:tc>
        <w:tc>
          <w:tcPr>
            <w:tcW w:w="582" w:type="dxa"/>
            <w:vMerge w:val="continue"/>
            <w:vAlign w:val="center"/>
          </w:tcPr>
          <w:p>
            <w:pPr>
              <w:spacing w:before="104" w:line="224" w:lineRule="auto"/>
              <w:jc w:val="center"/>
              <w:rPr>
                <w:rFonts w:ascii="Times New Roman" w:hAnsi="Times New Roman" w:eastAsia="宋体" w:cs="宋体"/>
                <w:spacing w:val="-9"/>
                <w:sz w:val="18"/>
                <w:szCs w:val="18"/>
              </w:rPr>
            </w:pPr>
          </w:p>
        </w:tc>
        <w:tc>
          <w:tcPr>
            <w:tcW w:w="787" w:type="dxa"/>
            <w:vMerge w:val="continue"/>
            <w:vAlign w:val="center"/>
          </w:tcPr>
          <w:p>
            <w:pPr>
              <w:spacing w:before="104" w:line="224" w:lineRule="auto"/>
              <w:jc w:val="center"/>
              <w:rPr>
                <w:rFonts w:ascii="Times New Roman" w:hAnsi="Times New Roman" w:eastAsia="宋体" w:cs="宋体"/>
                <w:spacing w:val="-9"/>
                <w:sz w:val="18"/>
                <w:szCs w:val="18"/>
              </w:rPr>
            </w:pPr>
          </w:p>
        </w:tc>
        <w:tc>
          <w:tcPr>
            <w:tcW w:w="788" w:type="dxa"/>
            <w:vMerge w:val="continue"/>
            <w:vAlign w:val="center"/>
          </w:tcPr>
          <w:p>
            <w:pPr>
              <w:spacing w:before="104" w:line="224" w:lineRule="auto"/>
              <w:jc w:val="center"/>
              <w:rPr>
                <w:rFonts w:ascii="Times New Roman" w:hAnsi="Times New Roman" w:eastAsia="宋体" w:cs="宋体"/>
                <w:spacing w:val="-9"/>
                <w:sz w:val="18"/>
                <w:szCs w:val="18"/>
              </w:rPr>
            </w:pPr>
          </w:p>
        </w:tc>
        <w:tc>
          <w:tcPr>
            <w:tcW w:w="750" w:type="dxa"/>
            <w:vMerge w:val="continue"/>
            <w:vAlign w:val="center"/>
          </w:tcPr>
          <w:p>
            <w:pPr>
              <w:spacing w:before="104" w:line="224" w:lineRule="auto"/>
              <w:jc w:val="center"/>
              <w:rPr>
                <w:rFonts w:ascii="Times New Roman" w:hAnsi="Times New Roman" w:eastAsia="宋体" w:cs="宋体"/>
                <w:spacing w:val="-9"/>
                <w:sz w:val="18"/>
                <w:szCs w:val="18"/>
              </w:rPr>
            </w:pPr>
          </w:p>
        </w:tc>
        <w:tc>
          <w:tcPr>
            <w:tcW w:w="1083" w:type="dxa"/>
            <w:vMerge w:val="continue"/>
            <w:vAlign w:val="center"/>
          </w:tcPr>
          <w:p>
            <w:pPr>
              <w:spacing w:before="104" w:line="224" w:lineRule="auto"/>
              <w:jc w:val="center"/>
              <w:rPr>
                <w:rFonts w:ascii="Times New Roman" w:hAnsi="Times New Roman" w:eastAsia="宋体" w:cs="宋体"/>
                <w:spacing w:val="-9"/>
                <w:sz w:val="18"/>
                <w:szCs w:val="18"/>
              </w:rPr>
            </w:pPr>
          </w:p>
        </w:tc>
        <w:tc>
          <w:tcPr>
            <w:tcW w:w="660" w:type="dxa"/>
            <w:vMerge w:val="continue"/>
            <w:vAlign w:val="center"/>
          </w:tcPr>
          <w:p>
            <w:pPr>
              <w:spacing w:before="104" w:line="224" w:lineRule="auto"/>
              <w:jc w:val="center"/>
              <w:rPr>
                <w:rFonts w:ascii="Times New Roman" w:hAnsi="Times New Roman" w:eastAsia="宋体" w:cs="宋体"/>
                <w:spacing w:val="-9"/>
                <w:sz w:val="18"/>
                <w:szCs w:val="18"/>
              </w:rPr>
            </w:pPr>
          </w:p>
        </w:tc>
        <w:tc>
          <w:tcPr>
            <w:tcW w:w="694" w:type="dxa"/>
            <w:vAlign w:val="center"/>
          </w:tcPr>
          <w:p>
            <w:pPr>
              <w:spacing w:before="104" w:line="224" w:lineRule="auto"/>
              <w:jc w:val="center"/>
              <w:rPr>
                <w:rFonts w:ascii="Times New Roman" w:hAnsi="Times New Roman" w:eastAsia="宋体" w:cs="宋体"/>
                <w:spacing w:val="-9"/>
                <w:sz w:val="18"/>
                <w:szCs w:val="18"/>
              </w:rPr>
            </w:pPr>
            <w:r>
              <w:rPr>
                <w:rFonts w:hint="eastAsia" w:ascii="Times New Roman" w:hAnsi="Times New Roman" w:eastAsia="宋体" w:cs="宋体"/>
                <w:spacing w:val="-9"/>
                <w:sz w:val="18"/>
                <w:szCs w:val="18"/>
              </w:rPr>
              <w:t>学历</w:t>
            </w:r>
          </w:p>
        </w:tc>
        <w:tc>
          <w:tcPr>
            <w:tcW w:w="694" w:type="dxa"/>
            <w:vAlign w:val="center"/>
          </w:tcPr>
          <w:p>
            <w:pPr>
              <w:spacing w:before="104" w:line="224" w:lineRule="auto"/>
              <w:jc w:val="center"/>
              <w:rPr>
                <w:rFonts w:ascii="Times New Roman" w:hAnsi="Times New Roman" w:eastAsia="宋体" w:cs="宋体"/>
                <w:spacing w:val="-9"/>
                <w:sz w:val="18"/>
                <w:szCs w:val="18"/>
              </w:rPr>
            </w:pPr>
            <w:r>
              <w:rPr>
                <w:rFonts w:hint="eastAsia" w:ascii="Times New Roman" w:hAnsi="Times New Roman" w:eastAsia="宋体" w:cs="宋体"/>
                <w:spacing w:val="-9"/>
                <w:sz w:val="18"/>
                <w:szCs w:val="18"/>
              </w:rPr>
              <w:t>学校</w:t>
            </w:r>
          </w:p>
        </w:tc>
        <w:tc>
          <w:tcPr>
            <w:tcW w:w="637" w:type="dxa"/>
            <w:vAlign w:val="center"/>
          </w:tcPr>
          <w:p>
            <w:pPr>
              <w:spacing w:before="104" w:line="224" w:lineRule="auto"/>
              <w:jc w:val="center"/>
              <w:rPr>
                <w:rFonts w:ascii="Times New Roman" w:hAnsi="Times New Roman" w:eastAsia="宋体" w:cs="宋体"/>
                <w:spacing w:val="-9"/>
                <w:sz w:val="18"/>
                <w:szCs w:val="18"/>
              </w:rPr>
            </w:pPr>
            <w:r>
              <w:rPr>
                <w:rFonts w:hint="eastAsia" w:ascii="Times New Roman" w:hAnsi="Times New Roman" w:eastAsia="宋体" w:cs="宋体"/>
                <w:spacing w:val="-9"/>
                <w:sz w:val="18"/>
                <w:szCs w:val="18"/>
              </w:rPr>
              <w:t>专业</w:t>
            </w:r>
          </w:p>
        </w:tc>
        <w:tc>
          <w:tcPr>
            <w:tcW w:w="600" w:type="dxa"/>
            <w:vAlign w:val="center"/>
          </w:tcPr>
          <w:p>
            <w:pPr>
              <w:spacing w:before="104" w:line="224" w:lineRule="auto"/>
              <w:jc w:val="center"/>
              <w:rPr>
                <w:rFonts w:ascii="Times New Roman" w:hAnsi="Times New Roman" w:eastAsia="宋体" w:cs="宋体"/>
                <w:spacing w:val="-9"/>
                <w:sz w:val="18"/>
                <w:szCs w:val="18"/>
              </w:rPr>
            </w:pPr>
            <w:r>
              <w:rPr>
                <w:rFonts w:hint="eastAsia" w:ascii="Times New Roman" w:hAnsi="Times New Roman" w:eastAsia="宋体" w:cs="宋体"/>
                <w:spacing w:val="-9"/>
                <w:sz w:val="18"/>
                <w:szCs w:val="18"/>
              </w:rPr>
              <w:t>学习时间</w:t>
            </w:r>
          </w:p>
        </w:tc>
        <w:tc>
          <w:tcPr>
            <w:tcW w:w="657" w:type="dxa"/>
            <w:vAlign w:val="center"/>
          </w:tcPr>
          <w:p>
            <w:pPr>
              <w:spacing w:before="104" w:line="224" w:lineRule="auto"/>
              <w:jc w:val="center"/>
              <w:rPr>
                <w:rFonts w:ascii="Times New Roman" w:hAnsi="Times New Roman" w:eastAsia="宋体" w:cs="宋体"/>
                <w:spacing w:val="-9"/>
                <w:sz w:val="18"/>
                <w:szCs w:val="18"/>
              </w:rPr>
            </w:pPr>
            <w:r>
              <w:rPr>
                <w:rFonts w:hint="eastAsia" w:ascii="Times New Roman" w:hAnsi="Times New Roman" w:eastAsia="宋体" w:cs="宋体"/>
                <w:spacing w:val="-9"/>
                <w:sz w:val="18"/>
                <w:szCs w:val="18"/>
              </w:rPr>
              <w:t>学历</w:t>
            </w:r>
          </w:p>
        </w:tc>
        <w:tc>
          <w:tcPr>
            <w:tcW w:w="605" w:type="dxa"/>
            <w:vAlign w:val="center"/>
          </w:tcPr>
          <w:p>
            <w:pPr>
              <w:spacing w:before="104" w:line="224" w:lineRule="auto"/>
              <w:jc w:val="center"/>
              <w:rPr>
                <w:rFonts w:ascii="Times New Roman" w:hAnsi="Times New Roman" w:eastAsia="宋体" w:cs="宋体"/>
                <w:spacing w:val="-9"/>
                <w:sz w:val="18"/>
                <w:szCs w:val="18"/>
              </w:rPr>
            </w:pPr>
            <w:r>
              <w:rPr>
                <w:rFonts w:hint="eastAsia" w:ascii="Times New Roman" w:hAnsi="Times New Roman" w:eastAsia="宋体" w:cs="宋体"/>
                <w:spacing w:val="-9"/>
                <w:sz w:val="18"/>
                <w:szCs w:val="18"/>
              </w:rPr>
              <w:t>学校</w:t>
            </w:r>
          </w:p>
        </w:tc>
        <w:tc>
          <w:tcPr>
            <w:tcW w:w="600" w:type="dxa"/>
            <w:vAlign w:val="center"/>
          </w:tcPr>
          <w:p>
            <w:pPr>
              <w:spacing w:before="104" w:line="224" w:lineRule="auto"/>
              <w:jc w:val="center"/>
              <w:rPr>
                <w:rFonts w:ascii="Times New Roman" w:hAnsi="Times New Roman" w:eastAsia="宋体" w:cs="宋体"/>
                <w:spacing w:val="-9"/>
                <w:sz w:val="18"/>
                <w:szCs w:val="18"/>
              </w:rPr>
            </w:pPr>
            <w:r>
              <w:rPr>
                <w:rFonts w:hint="eastAsia" w:ascii="Times New Roman" w:hAnsi="Times New Roman" w:eastAsia="宋体" w:cs="宋体"/>
                <w:spacing w:val="-9"/>
                <w:sz w:val="18"/>
                <w:szCs w:val="18"/>
              </w:rPr>
              <w:t>专业</w:t>
            </w:r>
          </w:p>
        </w:tc>
        <w:tc>
          <w:tcPr>
            <w:tcW w:w="613" w:type="dxa"/>
            <w:vAlign w:val="center"/>
          </w:tcPr>
          <w:p>
            <w:pPr>
              <w:spacing w:before="104" w:line="224" w:lineRule="auto"/>
              <w:jc w:val="center"/>
              <w:rPr>
                <w:rFonts w:ascii="Times New Roman" w:hAnsi="Times New Roman" w:eastAsia="宋体" w:cs="宋体"/>
                <w:spacing w:val="-9"/>
                <w:sz w:val="18"/>
                <w:szCs w:val="18"/>
              </w:rPr>
            </w:pPr>
            <w:r>
              <w:rPr>
                <w:rFonts w:hint="eastAsia" w:ascii="Times New Roman" w:hAnsi="Times New Roman" w:eastAsia="宋体" w:cs="宋体"/>
                <w:spacing w:val="-9"/>
                <w:sz w:val="18"/>
                <w:szCs w:val="18"/>
              </w:rPr>
              <w:t>学习时间</w:t>
            </w:r>
          </w:p>
        </w:tc>
        <w:tc>
          <w:tcPr>
            <w:tcW w:w="600" w:type="dxa"/>
            <w:vMerge w:val="continue"/>
            <w:vAlign w:val="center"/>
          </w:tcPr>
          <w:p>
            <w:pPr>
              <w:spacing w:before="104" w:line="224" w:lineRule="auto"/>
              <w:jc w:val="center"/>
              <w:rPr>
                <w:rFonts w:ascii="Times New Roman" w:hAnsi="Times New Roman" w:eastAsia="宋体" w:cs="宋体"/>
                <w:spacing w:val="-9"/>
                <w:sz w:val="18"/>
                <w:szCs w:val="18"/>
              </w:rPr>
            </w:pPr>
          </w:p>
        </w:tc>
        <w:tc>
          <w:tcPr>
            <w:tcW w:w="938" w:type="dxa"/>
            <w:vMerge w:val="continue"/>
            <w:vAlign w:val="center"/>
          </w:tcPr>
          <w:p>
            <w:pPr>
              <w:spacing w:before="104" w:line="224" w:lineRule="auto"/>
              <w:jc w:val="center"/>
              <w:rPr>
                <w:rFonts w:ascii="Times New Roman" w:hAnsi="Times New Roman" w:eastAsia="宋体" w:cs="宋体"/>
                <w:spacing w:val="-9"/>
                <w:sz w:val="18"/>
                <w:szCs w:val="18"/>
              </w:rPr>
            </w:pPr>
          </w:p>
        </w:tc>
        <w:tc>
          <w:tcPr>
            <w:tcW w:w="637" w:type="dxa"/>
            <w:vMerge w:val="continue"/>
            <w:vAlign w:val="center"/>
          </w:tcPr>
          <w:p>
            <w:pPr>
              <w:spacing w:before="104" w:line="224" w:lineRule="auto"/>
              <w:jc w:val="center"/>
              <w:rPr>
                <w:rFonts w:ascii="Times New Roman" w:hAnsi="Times New Roman" w:eastAsia="宋体" w:cs="宋体"/>
                <w:spacing w:val="-9"/>
                <w:sz w:val="18"/>
                <w:szCs w:val="18"/>
              </w:rPr>
            </w:pPr>
          </w:p>
        </w:tc>
        <w:tc>
          <w:tcPr>
            <w:tcW w:w="616" w:type="dxa"/>
            <w:vMerge w:val="continue"/>
            <w:vAlign w:val="center"/>
          </w:tcPr>
          <w:p>
            <w:pPr>
              <w:spacing w:before="104" w:line="224" w:lineRule="auto"/>
              <w:jc w:val="center"/>
              <w:rPr>
                <w:rFonts w:ascii="Times New Roman" w:hAnsi="Times New Roman" w:eastAsia="宋体" w:cs="宋体"/>
                <w:spacing w:val="-9"/>
                <w:sz w:val="18"/>
                <w:szCs w:val="18"/>
              </w:rPr>
            </w:pPr>
          </w:p>
        </w:tc>
        <w:tc>
          <w:tcPr>
            <w:tcW w:w="694" w:type="dxa"/>
            <w:vMerge w:val="continue"/>
            <w:vAlign w:val="center"/>
          </w:tcPr>
          <w:p>
            <w:pPr>
              <w:spacing w:before="104" w:line="224" w:lineRule="auto"/>
              <w:jc w:val="center"/>
              <w:rPr>
                <w:rFonts w:ascii="Times New Roman" w:hAnsi="Times New Roman" w:eastAsia="宋体" w:cs="宋体"/>
                <w:spacing w:val="-9"/>
                <w:sz w:val="18"/>
                <w:szCs w:val="18"/>
              </w:rPr>
            </w:pPr>
          </w:p>
        </w:tc>
        <w:tc>
          <w:tcPr>
            <w:tcW w:w="604" w:type="dxa"/>
            <w:vMerge w:val="continue"/>
            <w:vAlign w:val="center"/>
          </w:tcPr>
          <w:p>
            <w:pPr>
              <w:spacing w:before="104" w:line="224" w:lineRule="auto"/>
              <w:jc w:val="center"/>
              <w:rPr>
                <w:rFonts w:ascii="Times New Roman" w:hAnsi="Times New Roman" w:eastAsia="宋体" w:cs="宋体"/>
                <w:spacing w:val="-9"/>
                <w:sz w:val="18"/>
                <w:szCs w:val="18"/>
              </w:rPr>
            </w:pPr>
          </w:p>
        </w:tc>
        <w:tc>
          <w:tcPr>
            <w:tcW w:w="581" w:type="dxa"/>
            <w:vMerge w:val="continue"/>
            <w:vAlign w:val="center"/>
          </w:tcPr>
          <w:p>
            <w:pPr>
              <w:spacing w:before="104" w:line="224" w:lineRule="auto"/>
              <w:jc w:val="center"/>
              <w:rPr>
                <w:rFonts w:ascii="Times New Roman" w:hAnsi="Times New Roman" w:eastAsia="宋体" w:cs="宋体"/>
                <w:spacing w:val="-9"/>
                <w:sz w:val="18"/>
                <w:szCs w:val="18"/>
              </w:rPr>
            </w:pPr>
          </w:p>
        </w:tc>
        <w:tc>
          <w:tcPr>
            <w:tcW w:w="469" w:type="dxa"/>
            <w:vMerge w:val="continue"/>
            <w:vAlign w:val="center"/>
          </w:tcPr>
          <w:p>
            <w:pPr>
              <w:spacing w:before="104" w:line="224" w:lineRule="auto"/>
              <w:jc w:val="center"/>
              <w:rPr>
                <w:rFonts w:ascii="Times New Roman" w:hAnsi="Times New Roman" w:eastAsia="宋体" w:cs="宋体"/>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5" w:hRule="atLeast"/>
          <w:jc w:val="center"/>
        </w:trPr>
        <w:tc>
          <w:tcPr>
            <w:tcW w:w="891" w:type="dxa"/>
            <w:vAlign w:val="center"/>
          </w:tcPr>
          <w:p>
            <w:pPr>
              <w:spacing w:line="224" w:lineRule="auto"/>
              <w:jc w:val="center"/>
              <w:rPr>
                <w:rFonts w:ascii="Times New Roman" w:hAnsi="Times New Roman" w:eastAsia="宋体" w:cs="宋体"/>
                <w:color w:val="00B0F0"/>
                <w:spacing w:val="-9"/>
                <w:sz w:val="18"/>
                <w:szCs w:val="18"/>
              </w:rPr>
            </w:pPr>
            <w:r>
              <w:rPr>
                <w:rFonts w:hint="eastAsia" w:ascii="Times New Roman" w:hAnsi="Times New Roman" w:eastAsia="宋体" w:cs="宋体"/>
                <w:color w:val="00B0F0"/>
                <w:spacing w:val="-9"/>
                <w:sz w:val="18"/>
                <w:szCs w:val="18"/>
              </w:rPr>
              <w:t>XXX</w:t>
            </w:r>
          </w:p>
        </w:tc>
        <w:tc>
          <w:tcPr>
            <w:tcW w:w="582" w:type="dxa"/>
            <w:vAlign w:val="center"/>
          </w:tcPr>
          <w:p>
            <w:pPr>
              <w:spacing w:line="224" w:lineRule="auto"/>
              <w:jc w:val="center"/>
              <w:rPr>
                <w:rFonts w:ascii="Times New Roman" w:hAnsi="Times New Roman" w:eastAsia="宋体" w:cs="宋体"/>
                <w:color w:val="00B0F0"/>
                <w:spacing w:val="-9"/>
                <w:sz w:val="18"/>
                <w:szCs w:val="18"/>
              </w:rPr>
            </w:pPr>
          </w:p>
        </w:tc>
        <w:tc>
          <w:tcPr>
            <w:tcW w:w="787" w:type="dxa"/>
            <w:vAlign w:val="center"/>
          </w:tcPr>
          <w:p>
            <w:pPr>
              <w:spacing w:line="224" w:lineRule="auto"/>
              <w:jc w:val="center"/>
              <w:rPr>
                <w:rFonts w:ascii="Times New Roman" w:hAnsi="Times New Roman" w:eastAsia="宋体" w:cs="宋体"/>
                <w:color w:val="00B0F0"/>
                <w:spacing w:val="-9"/>
                <w:sz w:val="18"/>
                <w:szCs w:val="18"/>
              </w:rPr>
            </w:pPr>
            <w:r>
              <w:rPr>
                <w:rFonts w:hint="eastAsia" w:ascii="Times New Roman" w:hAnsi="Times New Roman" w:eastAsia="宋体" w:cs="宋体"/>
                <w:color w:val="00B0F0"/>
                <w:spacing w:val="-9"/>
                <w:sz w:val="18"/>
                <w:szCs w:val="18"/>
              </w:rPr>
              <w:t>1995.03.31（XX岁）</w:t>
            </w:r>
          </w:p>
        </w:tc>
        <w:tc>
          <w:tcPr>
            <w:tcW w:w="788" w:type="dxa"/>
            <w:vAlign w:val="center"/>
          </w:tcPr>
          <w:p>
            <w:pPr>
              <w:spacing w:line="224" w:lineRule="auto"/>
              <w:jc w:val="center"/>
              <w:rPr>
                <w:rFonts w:ascii="Times New Roman" w:hAnsi="Times New Roman" w:eastAsia="宋体" w:cs="宋体"/>
                <w:color w:val="00B0F0"/>
                <w:spacing w:val="-9"/>
                <w:sz w:val="18"/>
                <w:szCs w:val="18"/>
              </w:rPr>
            </w:pPr>
            <w:r>
              <w:rPr>
                <w:rFonts w:hint="eastAsia" w:ascii="Times New Roman" w:hAnsi="Times New Roman" w:eastAsia="宋体" w:cs="宋体"/>
                <w:color w:val="00B0F0"/>
                <w:spacing w:val="-9"/>
                <w:sz w:val="18"/>
                <w:szCs w:val="18"/>
              </w:rPr>
              <w:t>2010.04</w:t>
            </w:r>
          </w:p>
        </w:tc>
        <w:tc>
          <w:tcPr>
            <w:tcW w:w="750" w:type="dxa"/>
            <w:vAlign w:val="center"/>
          </w:tcPr>
          <w:p>
            <w:pPr>
              <w:spacing w:line="224" w:lineRule="auto"/>
              <w:jc w:val="center"/>
              <w:rPr>
                <w:rFonts w:ascii="Times New Roman" w:hAnsi="Times New Roman" w:eastAsia="宋体" w:cs="宋体"/>
                <w:color w:val="00B0F0"/>
                <w:spacing w:val="-9"/>
                <w:sz w:val="18"/>
                <w:szCs w:val="18"/>
              </w:rPr>
            </w:pPr>
            <w:r>
              <w:rPr>
                <w:rFonts w:hint="eastAsia" w:ascii="Times New Roman" w:hAnsi="Times New Roman" w:eastAsia="宋体" w:cs="宋体"/>
                <w:color w:val="00B0F0"/>
                <w:spacing w:val="-9"/>
                <w:sz w:val="18"/>
                <w:szCs w:val="18"/>
              </w:rPr>
              <w:t>中共党员/群众</w:t>
            </w:r>
          </w:p>
        </w:tc>
        <w:tc>
          <w:tcPr>
            <w:tcW w:w="1083" w:type="dxa"/>
            <w:vAlign w:val="center"/>
          </w:tcPr>
          <w:p>
            <w:pPr>
              <w:spacing w:line="224" w:lineRule="auto"/>
              <w:jc w:val="center"/>
              <w:rPr>
                <w:rFonts w:ascii="Times New Roman" w:hAnsi="Times New Roman" w:eastAsia="宋体" w:cs="宋体"/>
                <w:color w:val="00B0F0"/>
                <w:spacing w:val="-9"/>
                <w:sz w:val="18"/>
                <w:szCs w:val="18"/>
              </w:rPr>
            </w:pPr>
            <w:r>
              <w:rPr>
                <w:rFonts w:hint="eastAsia" w:ascii="Times New Roman" w:hAnsi="Times New Roman" w:eastAsia="宋体" w:cs="宋体"/>
                <w:color w:val="00B0F0"/>
                <w:spacing w:val="-9"/>
                <w:sz w:val="18"/>
                <w:szCs w:val="18"/>
              </w:rPr>
              <w:t>XXXX公司XX部门XX岗位</w:t>
            </w:r>
          </w:p>
        </w:tc>
        <w:tc>
          <w:tcPr>
            <w:tcW w:w="660" w:type="dxa"/>
            <w:vAlign w:val="center"/>
          </w:tcPr>
          <w:p>
            <w:pPr>
              <w:spacing w:line="224" w:lineRule="auto"/>
              <w:jc w:val="center"/>
              <w:rPr>
                <w:rFonts w:ascii="Times New Roman" w:hAnsi="Times New Roman" w:eastAsia="宋体" w:cs="宋体"/>
                <w:color w:val="00B0F0"/>
                <w:spacing w:val="-9"/>
                <w:sz w:val="18"/>
                <w:szCs w:val="18"/>
              </w:rPr>
            </w:pPr>
            <w:r>
              <w:rPr>
                <w:rFonts w:hint="eastAsia" w:ascii="Times New Roman" w:hAnsi="Times New Roman" w:eastAsia="宋体" w:cs="宋体"/>
                <w:color w:val="00B0F0"/>
                <w:spacing w:val="-9"/>
                <w:sz w:val="18"/>
                <w:szCs w:val="18"/>
              </w:rPr>
              <w:t>2020.03</w:t>
            </w:r>
          </w:p>
        </w:tc>
        <w:tc>
          <w:tcPr>
            <w:tcW w:w="694" w:type="dxa"/>
            <w:vAlign w:val="center"/>
          </w:tcPr>
          <w:p>
            <w:pPr>
              <w:spacing w:line="224" w:lineRule="auto"/>
              <w:jc w:val="center"/>
              <w:rPr>
                <w:rFonts w:ascii="Times New Roman" w:hAnsi="Times New Roman" w:eastAsia="宋体" w:cs="宋体"/>
                <w:color w:val="00B0F0"/>
                <w:spacing w:val="-9"/>
                <w:sz w:val="18"/>
                <w:szCs w:val="18"/>
              </w:rPr>
            </w:pPr>
            <w:r>
              <w:rPr>
                <w:rFonts w:hint="eastAsia" w:ascii="Times New Roman" w:hAnsi="Times New Roman" w:eastAsia="宋体" w:cs="宋体"/>
                <w:color w:val="00B0F0"/>
                <w:spacing w:val="-9"/>
                <w:sz w:val="18"/>
                <w:szCs w:val="18"/>
              </w:rPr>
              <w:t>请填写本/专科学历学位</w:t>
            </w:r>
          </w:p>
        </w:tc>
        <w:tc>
          <w:tcPr>
            <w:tcW w:w="694" w:type="dxa"/>
            <w:vAlign w:val="center"/>
          </w:tcPr>
          <w:p>
            <w:pPr>
              <w:spacing w:line="224" w:lineRule="auto"/>
              <w:jc w:val="center"/>
              <w:rPr>
                <w:rFonts w:ascii="Times New Roman" w:hAnsi="Times New Roman" w:eastAsia="宋体" w:cs="宋体"/>
                <w:color w:val="00B0F0"/>
                <w:spacing w:val="-9"/>
                <w:sz w:val="18"/>
                <w:szCs w:val="18"/>
              </w:rPr>
            </w:pPr>
          </w:p>
        </w:tc>
        <w:tc>
          <w:tcPr>
            <w:tcW w:w="637" w:type="dxa"/>
            <w:vAlign w:val="center"/>
          </w:tcPr>
          <w:p>
            <w:pPr>
              <w:spacing w:line="224" w:lineRule="auto"/>
              <w:jc w:val="center"/>
              <w:rPr>
                <w:rFonts w:ascii="Times New Roman" w:hAnsi="Times New Roman" w:eastAsia="宋体" w:cs="宋体"/>
                <w:color w:val="00B0F0"/>
                <w:spacing w:val="-9"/>
                <w:sz w:val="18"/>
                <w:szCs w:val="18"/>
              </w:rPr>
            </w:pPr>
            <w:r>
              <w:rPr>
                <w:rFonts w:hint="eastAsia" w:ascii="Times New Roman" w:hAnsi="Times New Roman" w:eastAsia="宋体" w:cs="宋体"/>
                <w:color w:val="00B0F0"/>
                <w:spacing w:val="-9"/>
                <w:sz w:val="18"/>
                <w:szCs w:val="18"/>
              </w:rPr>
              <w:t>双学位的请注明第一学位</w:t>
            </w:r>
          </w:p>
        </w:tc>
        <w:tc>
          <w:tcPr>
            <w:tcW w:w="600" w:type="dxa"/>
            <w:vAlign w:val="center"/>
          </w:tcPr>
          <w:p>
            <w:pPr>
              <w:spacing w:line="224" w:lineRule="auto"/>
              <w:jc w:val="center"/>
              <w:rPr>
                <w:rFonts w:ascii="Times New Roman" w:hAnsi="Times New Roman" w:eastAsia="宋体" w:cs="宋体"/>
                <w:color w:val="00B0F0"/>
                <w:spacing w:val="-9"/>
                <w:sz w:val="18"/>
                <w:szCs w:val="18"/>
              </w:rPr>
            </w:pPr>
            <w:r>
              <w:rPr>
                <w:rFonts w:hint="eastAsia" w:ascii="Times New Roman" w:hAnsi="Times New Roman" w:eastAsia="宋体" w:cs="宋体"/>
                <w:color w:val="00B0F0"/>
                <w:spacing w:val="-9"/>
                <w:sz w:val="18"/>
                <w:szCs w:val="18"/>
              </w:rPr>
              <w:t>2006.9-</w:t>
            </w:r>
          </w:p>
          <w:p>
            <w:pPr>
              <w:spacing w:line="224" w:lineRule="auto"/>
              <w:jc w:val="center"/>
              <w:rPr>
                <w:rFonts w:ascii="Times New Roman" w:hAnsi="Times New Roman" w:eastAsia="宋体" w:cs="宋体"/>
                <w:color w:val="00B0F0"/>
                <w:spacing w:val="-9"/>
                <w:sz w:val="18"/>
                <w:szCs w:val="18"/>
              </w:rPr>
            </w:pPr>
            <w:r>
              <w:rPr>
                <w:rFonts w:hint="eastAsia" w:ascii="Times New Roman" w:hAnsi="Times New Roman" w:eastAsia="宋体" w:cs="宋体"/>
                <w:color w:val="00B0F0"/>
                <w:spacing w:val="-9"/>
                <w:sz w:val="18"/>
                <w:szCs w:val="18"/>
              </w:rPr>
              <w:t>2010.6</w:t>
            </w:r>
          </w:p>
        </w:tc>
        <w:tc>
          <w:tcPr>
            <w:tcW w:w="657" w:type="dxa"/>
            <w:vAlign w:val="center"/>
          </w:tcPr>
          <w:p>
            <w:pPr>
              <w:spacing w:line="224" w:lineRule="auto"/>
              <w:jc w:val="center"/>
              <w:rPr>
                <w:rFonts w:ascii="Times New Roman" w:hAnsi="Times New Roman" w:eastAsia="宋体" w:cs="宋体"/>
                <w:color w:val="00B0F0"/>
                <w:spacing w:val="-9"/>
                <w:sz w:val="18"/>
                <w:szCs w:val="18"/>
              </w:rPr>
            </w:pPr>
            <w:r>
              <w:rPr>
                <w:rFonts w:hint="eastAsia" w:ascii="Times New Roman" w:hAnsi="Times New Roman" w:eastAsia="宋体" w:cs="宋体"/>
                <w:color w:val="00B0F0"/>
                <w:spacing w:val="-9"/>
                <w:sz w:val="18"/>
                <w:szCs w:val="18"/>
              </w:rPr>
              <w:t>存在多个同等级最高学历的，请填写多个</w:t>
            </w:r>
          </w:p>
        </w:tc>
        <w:tc>
          <w:tcPr>
            <w:tcW w:w="605" w:type="dxa"/>
            <w:vAlign w:val="center"/>
          </w:tcPr>
          <w:p>
            <w:pPr>
              <w:spacing w:line="224" w:lineRule="auto"/>
              <w:jc w:val="center"/>
              <w:rPr>
                <w:rFonts w:ascii="Times New Roman" w:hAnsi="Times New Roman" w:eastAsia="宋体" w:cs="宋体"/>
                <w:color w:val="00B0F0"/>
                <w:spacing w:val="-9"/>
                <w:sz w:val="18"/>
                <w:szCs w:val="18"/>
              </w:rPr>
            </w:pPr>
          </w:p>
        </w:tc>
        <w:tc>
          <w:tcPr>
            <w:tcW w:w="600" w:type="dxa"/>
            <w:vAlign w:val="center"/>
          </w:tcPr>
          <w:p>
            <w:pPr>
              <w:spacing w:line="224" w:lineRule="auto"/>
              <w:jc w:val="center"/>
              <w:rPr>
                <w:rFonts w:ascii="Times New Roman" w:hAnsi="Times New Roman" w:eastAsia="宋体" w:cs="宋体"/>
                <w:color w:val="00B0F0"/>
                <w:spacing w:val="-9"/>
                <w:sz w:val="18"/>
                <w:szCs w:val="18"/>
              </w:rPr>
            </w:pPr>
          </w:p>
        </w:tc>
        <w:tc>
          <w:tcPr>
            <w:tcW w:w="613" w:type="dxa"/>
            <w:vAlign w:val="center"/>
          </w:tcPr>
          <w:p>
            <w:pPr>
              <w:spacing w:line="224" w:lineRule="auto"/>
              <w:jc w:val="center"/>
              <w:rPr>
                <w:rFonts w:ascii="Times New Roman" w:hAnsi="Times New Roman" w:eastAsia="宋体" w:cs="宋体"/>
                <w:color w:val="00B0F0"/>
                <w:spacing w:val="-9"/>
                <w:sz w:val="18"/>
                <w:szCs w:val="18"/>
              </w:rPr>
            </w:pPr>
          </w:p>
        </w:tc>
        <w:tc>
          <w:tcPr>
            <w:tcW w:w="600" w:type="dxa"/>
            <w:vAlign w:val="center"/>
          </w:tcPr>
          <w:p>
            <w:pPr>
              <w:spacing w:line="224" w:lineRule="auto"/>
              <w:jc w:val="center"/>
              <w:rPr>
                <w:rFonts w:ascii="Times New Roman" w:hAnsi="Times New Roman" w:eastAsia="宋体" w:cs="宋体"/>
                <w:color w:val="00B0F0"/>
                <w:spacing w:val="-9"/>
                <w:sz w:val="18"/>
                <w:szCs w:val="18"/>
              </w:rPr>
            </w:pPr>
          </w:p>
        </w:tc>
        <w:tc>
          <w:tcPr>
            <w:tcW w:w="938" w:type="dxa"/>
            <w:vAlign w:val="center"/>
          </w:tcPr>
          <w:p>
            <w:pPr>
              <w:spacing w:line="224" w:lineRule="auto"/>
              <w:jc w:val="center"/>
              <w:rPr>
                <w:rFonts w:ascii="Times New Roman" w:hAnsi="Times New Roman" w:eastAsia="宋体" w:cs="宋体"/>
                <w:color w:val="00B0F0"/>
                <w:spacing w:val="-9"/>
                <w:sz w:val="18"/>
                <w:szCs w:val="18"/>
              </w:rPr>
            </w:pPr>
          </w:p>
        </w:tc>
        <w:tc>
          <w:tcPr>
            <w:tcW w:w="637" w:type="dxa"/>
            <w:vAlign w:val="center"/>
          </w:tcPr>
          <w:p>
            <w:pPr>
              <w:spacing w:line="224" w:lineRule="auto"/>
              <w:jc w:val="center"/>
              <w:rPr>
                <w:rFonts w:ascii="Times New Roman" w:hAnsi="Times New Roman" w:eastAsia="宋体" w:cs="宋体"/>
                <w:color w:val="00B0F0"/>
                <w:spacing w:val="-9"/>
                <w:sz w:val="18"/>
                <w:szCs w:val="18"/>
              </w:rPr>
            </w:pPr>
            <w:r>
              <w:rPr>
                <w:rFonts w:hint="eastAsia" w:ascii="Times New Roman" w:hAnsi="Times New Roman" w:eastAsia="宋体" w:cs="宋体"/>
                <w:color w:val="00B0F0"/>
                <w:spacing w:val="-9"/>
                <w:sz w:val="18"/>
                <w:szCs w:val="18"/>
              </w:rPr>
              <w:t>XX年以上XX行业从业经验</w:t>
            </w:r>
          </w:p>
        </w:tc>
        <w:tc>
          <w:tcPr>
            <w:tcW w:w="616" w:type="dxa"/>
            <w:vAlign w:val="center"/>
          </w:tcPr>
          <w:p>
            <w:pPr>
              <w:spacing w:line="224" w:lineRule="auto"/>
              <w:jc w:val="center"/>
              <w:rPr>
                <w:rFonts w:ascii="Times New Roman" w:hAnsi="Times New Roman" w:eastAsia="宋体" w:cs="宋体"/>
                <w:color w:val="00B0F0"/>
                <w:spacing w:val="-9"/>
                <w:sz w:val="18"/>
                <w:szCs w:val="18"/>
              </w:rPr>
            </w:pPr>
            <w:r>
              <w:rPr>
                <w:rFonts w:hint="eastAsia" w:ascii="Times New Roman" w:hAnsi="Times New Roman" w:eastAsia="宋体" w:cs="宋体"/>
                <w:color w:val="00B0F0"/>
                <w:spacing w:val="-9"/>
                <w:sz w:val="18"/>
                <w:szCs w:val="18"/>
              </w:rPr>
              <w:t>具有XX规模XX类型企业XX年任职经历</w:t>
            </w:r>
          </w:p>
        </w:tc>
        <w:tc>
          <w:tcPr>
            <w:tcW w:w="694" w:type="dxa"/>
            <w:vAlign w:val="center"/>
          </w:tcPr>
          <w:p>
            <w:pPr>
              <w:spacing w:line="224" w:lineRule="auto"/>
              <w:jc w:val="center"/>
              <w:rPr>
                <w:rFonts w:ascii="Times New Roman" w:hAnsi="Times New Roman" w:eastAsia="宋体" w:cs="宋体"/>
                <w:color w:val="00B0F0"/>
                <w:spacing w:val="-9"/>
                <w:sz w:val="18"/>
                <w:szCs w:val="18"/>
              </w:rPr>
            </w:pPr>
            <w:r>
              <w:rPr>
                <w:rFonts w:hint="eastAsia" w:ascii="Times New Roman" w:hAnsi="Times New Roman" w:eastAsia="宋体" w:cs="宋体"/>
                <w:color w:val="00B0F0"/>
                <w:spacing w:val="-9"/>
                <w:sz w:val="18"/>
                <w:szCs w:val="18"/>
              </w:rPr>
              <w:t>XX年中层管理经验；XX年高管管理经验</w:t>
            </w:r>
          </w:p>
        </w:tc>
        <w:tc>
          <w:tcPr>
            <w:tcW w:w="604" w:type="dxa"/>
            <w:vAlign w:val="center"/>
          </w:tcPr>
          <w:p>
            <w:pPr>
              <w:spacing w:line="224" w:lineRule="auto"/>
              <w:jc w:val="center"/>
              <w:rPr>
                <w:rFonts w:ascii="Times New Roman" w:hAnsi="Times New Roman" w:eastAsia="宋体" w:cs="宋体"/>
                <w:color w:val="00B0F0"/>
                <w:spacing w:val="-9"/>
                <w:sz w:val="18"/>
                <w:szCs w:val="18"/>
              </w:rPr>
            </w:pPr>
          </w:p>
        </w:tc>
        <w:tc>
          <w:tcPr>
            <w:tcW w:w="581" w:type="dxa"/>
            <w:vAlign w:val="center"/>
          </w:tcPr>
          <w:p>
            <w:pPr>
              <w:spacing w:line="224" w:lineRule="auto"/>
              <w:jc w:val="center"/>
              <w:rPr>
                <w:rFonts w:ascii="Times New Roman" w:hAnsi="Times New Roman" w:eastAsia="宋体" w:cs="宋体"/>
                <w:color w:val="00B0F0"/>
                <w:spacing w:val="-9"/>
                <w:sz w:val="18"/>
                <w:szCs w:val="18"/>
              </w:rPr>
            </w:pPr>
          </w:p>
        </w:tc>
        <w:tc>
          <w:tcPr>
            <w:tcW w:w="469" w:type="dxa"/>
            <w:vAlign w:val="center"/>
          </w:tcPr>
          <w:p>
            <w:pPr>
              <w:spacing w:line="224" w:lineRule="auto"/>
              <w:jc w:val="center"/>
              <w:rPr>
                <w:rFonts w:ascii="Times New Roman" w:hAnsi="Times New Roman" w:eastAsia="宋体" w:cs="宋体"/>
                <w:color w:val="00B0F0"/>
                <w:spacing w:val="-9"/>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9" w:hRule="atLeast"/>
          <w:jc w:val="center"/>
        </w:trPr>
        <w:tc>
          <w:tcPr>
            <w:tcW w:w="15780" w:type="dxa"/>
            <w:gridSpan w:val="23"/>
          </w:tcPr>
          <w:p>
            <w:pPr>
              <w:spacing w:before="104" w:line="224" w:lineRule="auto"/>
              <w:jc w:val="left"/>
              <w:rPr>
                <w:rFonts w:ascii="Times New Roman" w:hAnsi="Times New Roman" w:eastAsia="宋体" w:cs="宋体"/>
                <w:szCs w:val="21"/>
              </w:rPr>
            </w:pPr>
            <w:r>
              <w:rPr>
                <w:rFonts w:hint="eastAsia" w:ascii="Times New Roman" w:hAnsi="Times New Roman" w:eastAsia="宋体" w:cs="宋体"/>
                <w:szCs w:val="21"/>
              </w:rPr>
              <w:t>注：1.所有表格格式为“文本”；</w:t>
            </w:r>
          </w:p>
          <w:p>
            <w:pPr>
              <w:numPr>
                <w:ilvl w:val="0"/>
                <w:numId w:val="1"/>
              </w:numPr>
              <w:spacing w:before="104" w:line="224" w:lineRule="auto"/>
              <w:jc w:val="left"/>
              <w:rPr>
                <w:rFonts w:ascii="Times New Roman" w:hAnsi="Times New Roman" w:eastAsia="宋体" w:cs="宋体"/>
                <w:szCs w:val="21"/>
              </w:rPr>
            </w:pPr>
            <w:r>
              <w:rPr>
                <w:rFonts w:hint="eastAsia" w:ascii="Times New Roman" w:hAnsi="Times New Roman" w:eastAsia="宋体" w:cs="宋体"/>
                <w:szCs w:val="21"/>
              </w:rPr>
              <w:t>出生日期精确到日，其他日期只写年月；</w:t>
            </w:r>
          </w:p>
          <w:p>
            <w:pPr>
              <w:numPr>
                <w:ilvl w:val="0"/>
                <w:numId w:val="1"/>
              </w:numPr>
              <w:spacing w:before="104" w:line="224" w:lineRule="auto"/>
              <w:jc w:val="left"/>
              <w:rPr>
                <w:rFonts w:ascii="Times New Roman" w:hAnsi="Times New Roman" w:eastAsia="宋体" w:cs="宋体"/>
                <w:szCs w:val="21"/>
              </w:rPr>
            </w:pPr>
            <w:r>
              <w:rPr>
                <w:rFonts w:hint="eastAsia" w:ascii="Times New Roman" w:hAnsi="Times New Roman" w:eastAsia="宋体" w:cs="宋体"/>
                <w:szCs w:val="21"/>
              </w:rPr>
              <w:t>手机和邮箱必须留本人联络方式，因联系方式错误造成的问题由本人负责；</w:t>
            </w:r>
          </w:p>
          <w:p>
            <w:pPr>
              <w:numPr>
                <w:ilvl w:val="0"/>
                <w:numId w:val="1"/>
              </w:numPr>
              <w:spacing w:before="104" w:line="224" w:lineRule="auto"/>
              <w:jc w:val="left"/>
              <w:rPr>
                <w:rFonts w:ascii="Times New Roman" w:hAnsi="Times New Roman" w:eastAsia="宋体" w:cs="宋体"/>
                <w:spacing w:val="-9"/>
                <w:szCs w:val="21"/>
              </w:rPr>
            </w:pPr>
            <w:r>
              <w:rPr>
                <w:rFonts w:hint="eastAsia" w:ascii="Times New Roman" w:hAnsi="Times New Roman" w:eastAsia="宋体" w:cs="宋体"/>
                <w:szCs w:val="21"/>
              </w:rPr>
              <w:t>岗位名称与报名表必须严格一致，如不一致报名作废。</w:t>
            </w:r>
          </w:p>
        </w:tc>
      </w:tr>
    </w:tbl>
    <w:p>
      <w:pPr>
        <w:spacing w:before="104" w:line="224" w:lineRule="auto"/>
        <w:rPr>
          <w:rFonts w:ascii="Times New Roman" w:hAnsi="Times New Roman" w:eastAsia="宋体" w:cs="宋体"/>
          <w:b/>
          <w:bCs/>
          <w:spacing w:val="-9"/>
          <w:sz w:val="44"/>
          <w:szCs w:val="44"/>
        </w:rPr>
      </w:pPr>
    </w:p>
    <w:p>
      <w:bookmarkStart w:id="0" w:name="_GoBack"/>
      <w:bookmarkEnd w:id="0"/>
    </w:p>
    <w:sectPr>
      <w:pgSz w:w="16838" w:h="11906" w:orient="landscape"/>
      <w:pgMar w:top="1134" w:right="567" w:bottom="1134"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altName w:val="Arial Unicode MS"/>
    <w:panose1 w:val="00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ED5AF"/>
    <w:multiLevelType w:val="singleLevel"/>
    <w:tmpl w:val="922ED5A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B2D18"/>
    <w:rsid w:val="3F8B2D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spacing w:beforeAutospacing="1" w:afterAutospacing="1"/>
      <w:jc w:val="left"/>
    </w:pPr>
    <w:rPr>
      <w:rFonts w:cs="Times New Roman"/>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Table Text"/>
    <w:basedOn w:val="1"/>
    <w:semiHidden/>
    <w:qFormat/>
    <w:uiPriority w:val="0"/>
    <w:rPr>
      <w:rFonts w:ascii="仿宋" w:hAnsi="仿宋" w:eastAsia="仿宋" w:cs="仿宋"/>
      <w:sz w:val="24"/>
    </w:rPr>
  </w:style>
  <w:style w:type="table" w:customStyle="1" w:styleId="8">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省交通厅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2024-08-30T06:58:00Z</dcterms:created>
  <dc:creator>lenovo</dc:creator>
  <cp:lastModifiedBy>lenovo</cp:lastModifiedBy>
  <dcterms:modified xsi:type="dcterms:W3CDTF">2024-08-30T07:00:59Z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