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60" w:after="60" w:line="360" w:lineRule="auto"/>
        <w:jc w:val="left"/>
        <w:outlineLvl w:val="0"/>
        <w:rPr>
          <w:rFonts w:ascii="宋体" w:hAnsi="宋体" w:eastAsia="宋体" w:cs="Times New Roman"/>
          <w:b/>
          <w:bCs/>
          <w:kern w:val="44"/>
          <w:sz w:val="28"/>
          <w:szCs w:val="24"/>
          <w:lang w:val="en-US" w:eastAsia="zh-CN" w:bidi="ar-SA"/>
        </w:rPr>
      </w:pPr>
      <w:r>
        <w:rPr>
          <w:rFonts w:hint="eastAsia" w:ascii="宋体" w:hAnsi="宋体" w:eastAsia="宋体" w:cs="Times New Roman"/>
          <w:b/>
          <w:bCs/>
          <w:kern w:val="44"/>
          <w:sz w:val="28"/>
          <w:szCs w:val="24"/>
          <w:lang w:val="en-US" w:eastAsia="zh-CN" w:bidi="ar-SA"/>
        </w:rPr>
        <w:t>附件1：</w:t>
      </w:r>
      <w:bookmarkStart w:id="2" w:name="_GoBack"/>
      <w:r>
        <w:rPr>
          <w:rFonts w:hint="eastAsia" w:ascii="宋体" w:hAnsi="宋体" w:eastAsia="宋体" w:cs="Times New Roman"/>
          <w:b/>
          <w:bCs/>
          <w:kern w:val="44"/>
          <w:sz w:val="28"/>
          <w:szCs w:val="24"/>
          <w:lang w:val="en-US" w:eastAsia="zh-CN" w:bidi="ar-SA"/>
        </w:rPr>
        <w:t>商品信息表</w:t>
      </w:r>
      <w:bookmarkEnd w:id="2"/>
    </w:p>
    <w:p>
      <w:pPr>
        <w:ind w:firstLine="0" w:firstLineChars="0"/>
        <w:jc w:val="right"/>
        <w:rPr>
          <w:rFonts w:eastAsia="宋体" w:cs="Times New Roman"/>
          <w:sz w:val="21"/>
        </w:rPr>
      </w:pPr>
      <w:r>
        <w:rPr>
          <w:rFonts w:hint="eastAsia" w:eastAsia="宋体" w:cs="Times New Roman"/>
          <w:sz w:val="21"/>
        </w:rPr>
        <w:t>单位：元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096"/>
        <w:gridCol w:w="4231"/>
        <w:gridCol w:w="165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536" w:type="pct"/>
            <w:shd w:val="clear" w:color="auto" w:fill="auto"/>
            <w:noWrap/>
            <w:vAlign w:val="center"/>
          </w:tcPr>
          <w:p>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品牌</w:t>
            </w:r>
          </w:p>
        </w:tc>
        <w:tc>
          <w:tcPr>
            <w:tcW w:w="1225" w:type="pct"/>
            <w:shd w:val="clear" w:color="auto" w:fill="auto"/>
            <w:noWrap/>
            <w:vAlign w:val="center"/>
          </w:tcPr>
          <w:p>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商品|名称</w:t>
            </w:r>
          </w:p>
        </w:tc>
        <w:tc>
          <w:tcPr>
            <w:tcW w:w="1803" w:type="pct"/>
            <w:shd w:val="clear" w:color="auto" w:fill="auto"/>
            <w:noWrap/>
            <w:vAlign w:val="center"/>
          </w:tcPr>
          <w:p>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商品|条形码</w:t>
            </w:r>
          </w:p>
        </w:tc>
        <w:tc>
          <w:tcPr>
            <w:tcW w:w="839" w:type="pct"/>
            <w:shd w:val="clear" w:color="auto" w:fill="auto"/>
            <w:noWrap/>
            <w:vAlign w:val="center"/>
          </w:tcPr>
          <w:p>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妙可蓝多</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妙可蓝多高钙奶酪棒原味90g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6973647369868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妙可蓝多高钙奶酪棒缤纷水果味90g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6973647365518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妙可蓝多高钙奶酪棒草莓味90g </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6973647363507</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无穷</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无穷烤鸡翅根（蜂蜜味）58g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6974077082655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无穷烤鸡翅根（香辣味）58g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6974007082662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无穷酱卤鸭翅根90g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6924160715205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无穷酱卤鸭腿85g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6924160715151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无穷虎皮凤爪（香辣）105g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6974077081559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无穷虎皮凤爪（香卤）105g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6974007081993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天使</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天使土豆片（椒香麻辣）116g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6902302888413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天使土豆片(经典原味)116g </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6902302888208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天使土豆片(炭香烧烤)116g </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6902302888444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天使土豆片（美味孜然）116g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6902302888055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狗牙儿</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狗牙儿比萨卷（烧烤）188g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6938803994759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狗牙儿比萨卷（香辣）188g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6938803994766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狗牙儿比萨卷（番茄）188g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6938803994773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狗牙儿比萨卷（花椒）188g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6938803995046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佳宝</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佳宝盒陈皮梨膏润喉糖铁盒50g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6901097731560</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佳宝九制话梅65g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6901097720182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佳宝九制杨梅65g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6901097791342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佳宝原滋西梅70g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6901097630702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佳宝无花果110g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6901097622080</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丽芝士</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丽芝士纳宝帝奶酪威化饼干145g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8993175537469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丽芝士纳宝帝草莓芝士蛋糕味威化145g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8993175548809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丽芝士纳宝帝奶酪味夹心饼干80g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8993175557078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丽芝士纳宝帝巧克力味夹心饼干80g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8993175557054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力诚</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力诚5联排手撕蟹柳原味102g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6941174481186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力诚5联排手撕蟹柳香辣味102g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6941174481179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力诚手撕蟹柳原味45g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6941174485580</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力诚手撕蟹柳香辣味45g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6941174485573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力诚芝士流心蟹柳40g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6941174475895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力诚鳕鱼竹轮原味40g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6941174475536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星迪</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玩具果味糖(啦乐乐微皮炉出糖机)升级片</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6971377960584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玩具果味糖(咕乐乐扭糖机)</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6971377981381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玩具果味糖(啵乐乐滚筒出糖洗衣机)</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6971377960461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玩具果味糖(乐乐冰箱扭糖机)</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6971377982012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玩具果味糖(按压旋转直升机)</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玩具果味糖(万圣节人偶捶捶乐)</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玩具果味糖(益智双游弹珠机)</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玩具果味糖(伸缩门光仙女棒)</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玩具果味糖(百变造型螃蟹)</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玩具果味糖(文通工具摇哨)</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玩具果味糖(灯无弹珠盘)</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玩具果味糖(采虹音阶敲琴)</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趣味玩具果味糖(卡皮萌兽摇哨)</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6971377980926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和成天下</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和成天下50元金石之交</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6977653009985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和成天下100元海纳百川</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6977653009992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鼎味泰关东煮北极翅30g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6971704060338</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鼎味泰关东煮桂花卷30g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6971704060352</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鼎味泰关东煮鸡脆骨30g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6971704060499</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鼎味泰关东煮甜不辣30g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6971704060376</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鼎味泰关东煮鱼芙蓉33g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6971704060345</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鼎味泰关东煮鱼丸38g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6971704060574</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鼎味泰关东煮墨鱼丸35g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6971704060369</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鼎味泰关东煮黄金脆骨棒38g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6971704060215</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鼎味泰关东煮香葱肉轮35g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6971704060383</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鼎味泰关东煮香菇贡丸38g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6971704060581</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鼎味泰关东煮香菇串35g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6971704060406</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536" w:type="pct"/>
            <w:vMerge w:val="continue"/>
            <w:shd w:val="clear" w:color="auto" w:fill="auto"/>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鼎味泰关东煮昆布40g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6971704060420</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正大</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正大鲜肉大葱包80g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6934559375545</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正大新奥尔良鸡腿包85g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6934559325465</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正大甘蓝菜猪肉包85g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6934559354243</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正大鲜肉圆白菜包80g</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6934559375569</w:t>
            </w:r>
          </w:p>
        </w:tc>
        <w:tc>
          <w:tcPr>
            <w:tcW w:w="839"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536"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金翼</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金翼带汁蛋</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6922172902033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65</w:t>
            </w:r>
          </w:p>
        </w:tc>
        <w:tc>
          <w:tcPr>
            <w:tcW w:w="536"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东阿阿娇</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东阿阿娇遇元气阿胶枣78g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6906959866473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8.70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66</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乌江</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乌江鲜香味凉拌海带丝50g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6901754150505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乌江泡萝卜丝60g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6901754120102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68</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乌江脆口榨菜芯88g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6901754201115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乌江微辣榨菜丝80g+8g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6901754050195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乌江红油榨菜丝80g+8g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6901754050201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乌江鲜脆菜丝70g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6901754141008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小罐茶</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小罐茶茉莉普洱原味茶饮料500ml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6942151401579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小罐茶东方美人原味茶饮料500ml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6942151401586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74</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小罐茶玫瑰红茶复合茶饮料500ml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6942151401562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小罐茶兰香绿茶原味茶饮料500ml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6942151401555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香飘飘蜜谷果汁茶橙漫茉莉400ml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6938888890359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香飘飘蜜谷果汁茶桃桃红柚400ml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6938888889803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香飘飘蜜谷果汁茶泰式青柠400ml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6938888889827</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香飘飘蜜谷果汁茶樱桃莓莓400ml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6938888889896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香飘飘经典香芋80g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6938888888813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香飘飘经典原味80g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6938888888837</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香飘飘原叶现泡奶茶幽兰珍珠58g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6938888871822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香飘飘原叶现泡奶茶黑糖珍珠64g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6938888870368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露露</w:t>
            </w:r>
          </w:p>
        </w:tc>
        <w:tc>
          <w:tcPr>
            <w:tcW w:w="1225"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露露陈皮乌梅饮330ml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6901808375687</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露露枇杷秋梨饮330ml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6901808659015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露露桂圆姜枣饮330ml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6901808325682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露露枸杞桑椹饮330ml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6901808396583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露露杏仁露310ml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6901808013206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89</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橄清</w:t>
            </w:r>
          </w:p>
        </w:tc>
        <w:tc>
          <w:tcPr>
            <w:tcW w:w="1225"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橄清茉莉花滇橄榄汁饮料330ml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6978249906886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橄清益生元滇橄榄汁饮料330ml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6978249906398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橄清益生元滇橄榄汁饮料330ml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6978249902345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橄清益生元滇橄榄汁饮料330ml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6978249900013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93</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劲酒</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中国劲酒125ml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6909131169201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94</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中国劲酒258ml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6909131181234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95</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江小白</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果立方江小白15度白葡萄味高粱酒168ml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6938514108001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果立方江小白23度蜜桃味高粱酒168ml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6938514103686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97</w:t>
            </w:r>
          </w:p>
        </w:tc>
        <w:tc>
          <w:tcPr>
            <w:tcW w:w="536"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郎酒</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小郎酒45度100ml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6972119550360</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98</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金豆芽</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金豆芽金银花柚子汁吸嘴袋100ml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6974366502611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金豆芽儿童山楂汁吸嘴袋100ml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6974366503625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金豆芽金银花柚子汁葫芦瓶155ml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6974366501966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536" w:type="pct"/>
            <w:vMerge w:val="restar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卡游</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超宇宙-奥特英雄X档案-传奇版</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6973830380212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102</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超宇宙-奥特英雄X档案-荣耀版</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6973830385262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小马宝莉-友谊永恒卡-彩虹包</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6973830388225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104</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小马宝莉 友谊永恒卡-辉月包</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6973830380748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《哪吒之魔童闹海》电影收藏卡一斗天包</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6973830389895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106</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小马宝莉中性笔-友谊笔记-绮幻版</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6973830385453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107</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奥特曼中性笔-英雄笔记-光耀版</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6976720771503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108</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奥特曼英雄集结系列迷你橡皮人偶</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6976720770056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109</w:t>
            </w:r>
          </w:p>
        </w:tc>
        <w:tc>
          <w:tcPr>
            <w:tcW w:w="536" w:type="pct"/>
            <w:vMerge w:val="continue"/>
            <w:shd w:val="clear" w:color="auto" w:fill="auto"/>
            <w:vAlign w:val="center"/>
          </w:tcPr>
          <w:p>
            <w:pPr>
              <w:widowControl/>
              <w:ind w:firstLine="0" w:firstLineChars="0"/>
              <w:jc w:val="left"/>
              <w:rPr>
                <w:rFonts w:ascii="宋体" w:hAnsi="宋体" w:eastAsia="宋体" w:cs="宋体"/>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小马宝莉魔法橡皮人偶</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6973830387136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110</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奥迪双钻</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奥迪双钻超级飞侠-乐迪-大壮-小美</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6911400435986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奥迪双钻经典奥特曼明星版第一弹</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6911400458381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奥迪双钻变形金刚盲盒第二弹</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6911400456158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奥迪双钻超级飞侠-快递员乐迪</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6911400455663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114</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奥迪双钻超级飞侠-正义职业套装包警长</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6911400455694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奥迪双钻量子战队-超音战神</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6911400455595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奥迪双钻量子战队-光辉战神</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6911400455571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奥迪双钻量子战队-破空战神</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6911400455588</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奥迪双钻量子战队-魔风战魂</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6911400454437</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奥迪双钻小马宝莉海洋魔法瓶</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6911400454291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奥迪双钻巴啦啦小魔仙经典变身镜盒</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6911400443462</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121</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奥迪双钻巴啦啦蝶趣四季魔法书</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6911400438581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奥迪双钻小马宝莉花花魔法棒</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6911400456936</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123</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麦乐宝</w:t>
            </w: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麦乐宝小小料理师</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6972144801000</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124</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麦乐宝启蒙工具</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6972144805244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麦乐宝蔬趣切切乐</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6972144807507</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麦乐宝小医生</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6972144807521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麦乐宝寿司切切乐</w:t>
            </w:r>
          </w:p>
        </w:tc>
        <w:tc>
          <w:tcPr>
            <w:tcW w:w="1803" w:type="pct"/>
            <w:shd w:val="clear" w:color="auto" w:fill="auto"/>
            <w:noWrap/>
            <w:vAlign w:val="center"/>
          </w:tcPr>
          <w:p>
            <w:pPr>
              <w:widowControl/>
              <w:ind w:firstLine="0" w:firstLineChars="0"/>
              <w:jc w:val="center"/>
              <w:rPr>
                <w:rFonts w:ascii="宋体" w:hAnsi="宋体" w:eastAsia="宋体" w:cs="宋体"/>
                <w:kern w:val="0"/>
                <w:sz w:val="22"/>
              </w:rPr>
            </w:pPr>
            <w:r>
              <w:rPr>
                <w:rFonts w:hint="eastAsia" w:ascii="宋体" w:hAnsi="宋体" w:eastAsia="宋体" w:cs="宋体"/>
                <w:kern w:val="0"/>
                <w:sz w:val="22"/>
              </w:rPr>
              <w:t>6972144807729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128</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宏香记</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宏香记原切肉干（五香味）35g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6936001307944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129</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宏香记风干肉（原味）35g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6936001310753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130</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宏香记风干肉（青花椒味）35g</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6936001310760</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131</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小林</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小林暖宝宝可贴5片</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6923251811024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132</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小林暖宝宝暖脚4付</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6923251810119</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小林暖宝宝暖手圣蛋5片</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6923251811635</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14.00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134</w:t>
            </w:r>
          </w:p>
        </w:tc>
        <w:tc>
          <w:tcPr>
            <w:tcW w:w="536" w:type="pct"/>
            <w:vMerge w:val="restar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冰得宝</w:t>
            </w: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冰得宝100%白桦树汁 500ml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6971481084671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135</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冰得宝100%苹果汁500ml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6971481084633</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136</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冰得宝淳乳活茶茉莉绿茶450ml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6975709211184</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8"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137</w:t>
            </w:r>
          </w:p>
        </w:tc>
        <w:tc>
          <w:tcPr>
            <w:tcW w:w="536" w:type="pct"/>
            <w:vMerge w:val="continue"/>
            <w:vAlign w:val="center"/>
          </w:tcPr>
          <w:p>
            <w:pPr>
              <w:widowControl/>
              <w:ind w:firstLine="0" w:firstLineChars="0"/>
              <w:jc w:val="left"/>
              <w:rPr>
                <w:rFonts w:ascii="宋体" w:hAnsi="宋体" w:eastAsia="宋体" w:cs="宋体"/>
                <w:color w:val="000000"/>
                <w:kern w:val="0"/>
                <w:sz w:val="22"/>
              </w:rPr>
            </w:pPr>
          </w:p>
        </w:tc>
        <w:tc>
          <w:tcPr>
            <w:tcW w:w="1225"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冰得宝淳乳活茶茉莉红茶450ml</w:t>
            </w:r>
          </w:p>
        </w:tc>
        <w:tc>
          <w:tcPr>
            <w:tcW w:w="1803"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6975709211221</w:t>
            </w:r>
          </w:p>
        </w:tc>
        <w:tc>
          <w:tcPr>
            <w:tcW w:w="839" w:type="pct"/>
            <w:shd w:val="clear" w:color="auto" w:fill="auto"/>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 xml:space="preserve">3.60 </w:t>
            </w:r>
          </w:p>
        </w:tc>
      </w:tr>
    </w:tbl>
    <w:p>
      <w:pPr>
        <w:ind w:firstLine="0" w:firstLineChars="0"/>
        <w:jc w:val="right"/>
        <w:rPr>
          <w:rFonts w:eastAsia="宋体" w:cs="Times New Roman"/>
          <w:sz w:val="21"/>
        </w:rPr>
      </w:pPr>
    </w:p>
    <w:p>
      <w:pPr>
        <w:spacing w:line="360" w:lineRule="auto"/>
        <w:ind w:firstLine="0" w:firstLineChars="0"/>
        <w:rPr>
          <w:rFonts w:ascii="宋体" w:hAnsi="宋体" w:eastAsia="宋体" w:cs="Times New Roman"/>
          <w:sz w:val="24"/>
        </w:rPr>
      </w:pPr>
      <w:bookmarkStart w:id="0" w:name="OLE_LINK43"/>
      <w:bookmarkStart w:id="1" w:name="OLE_LINK41"/>
      <w:r>
        <w:rPr>
          <w:rFonts w:hint="eastAsia" w:ascii="宋体" w:hAnsi="宋体" w:eastAsia="宋体" w:cs="Times New Roman"/>
          <w:sz w:val="24"/>
        </w:rPr>
        <w:t>备注：1.以上商品以条码为准，商品名称等信息仅供参考。</w:t>
      </w:r>
    </w:p>
    <w:bookmarkEnd w:id="0"/>
    <w:bookmarkEnd w:id="1"/>
    <w:p>
      <w:pPr>
        <w:spacing w:line="360" w:lineRule="auto"/>
        <w:ind w:firstLine="720" w:firstLineChars="300"/>
        <w:rPr>
          <w:rFonts w:ascii="宋体" w:hAnsi="宋体" w:eastAsia="宋体" w:cs="Times New Roman"/>
          <w:sz w:val="24"/>
        </w:rPr>
      </w:pPr>
      <w:r>
        <w:rPr>
          <w:rFonts w:hint="eastAsia" w:ascii="宋体" w:hAnsi="宋体" w:eastAsia="宋体" w:cs="Times New Roman"/>
          <w:sz w:val="24"/>
        </w:rPr>
        <w:t>2.商品合同期限：合同有效期1+1年。首年，即合同起始生效日期至2026年12月31日，如乙方通过甲方相关合作考核标准且有继续合作意愿应当在首年合同有效期满前30日向甲方提交申请顺延合同有效期的书面申请，经甲方审核书面同意后合同有效期顺延1年,否则合同自首期合同有效期期满后自动终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5D017"/>
    <w:multiLevelType w:val="multilevel"/>
    <w:tmpl w:val="54E5D017"/>
    <w:lvl w:ilvl="0" w:tentative="0">
      <w:start w:val="1"/>
      <w:numFmt w:val="decimal"/>
      <w:suff w:val="space"/>
      <w:lvlText w:val="第%1章"/>
      <w:lvlJc w:val="left"/>
      <w:pPr>
        <w:ind w:left="425" w:hanging="425"/>
      </w:pPr>
      <w:rPr>
        <w:rFonts w:hint="eastAsia" w:ascii="黑体" w:hAnsi="Times New Roman" w:eastAsia="黑体" w:cs="Times New Roman"/>
        <w:b/>
        <w:bCs w:val="0"/>
        <w:i w:val="0"/>
        <w:iCs w:val="0"/>
        <w:caps w:val="0"/>
        <w:smallCaps w:val="0"/>
        <w:strike w:val="0"/>
        <w:dstrike w:val="0"/>
        <w:snapToGrid w:val="0"/>
        <w:vanish w:val="0"/>
        <w:color w:val="auto"/>
        <w:spacing w:val="0"/>
        <w:kern w:val="0"/>
        <w:position w:val="0"/>
        <w:sz w:val="36"/>
        <w:szCs w:val="36"/>
        <w:u w:val="none"/>
        <w:vertAlign w:val="baseline"/>
        <w:lang w:val="en-US"/>
      </w:rPr>
    </w:lvl>
    <w:lvl w:ilvl="1" w:tentative="0">
      <w:start w:val="1"/>
      <w:numFmt w:val="decimal"/>
      <w:isLgl/>
      <w:suff w:val="space"/>
      <w:lvlText w:val="%1.%2"/>
      <w:lvlJc w:val="left"/>
      <w:pPr>
        <w:ind w:left="2694" w:hanging="567"/>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2" w:tentative="0">
      <w:start w:val="1"/>
      <w:numFmt w:val="decimal"/>
      <w:pStyle w:val="4"/>
      <w:isLgl/>
      <w:suff w:val="space"/>
      <w:lvlText w:val="%1.%2.%3"/>
      <w:lvlJc w:val="left"/>
      <w:pPr>
        <w:ind w:left="851" w:hanging="851"/>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851" w:hanging="851"/>
      </w:pPr>
      <w:rPr>
        <w:rFonts w:hint="default" w:ascii="Times New Roman" w:hAnsi="Times New Roman" w:cs="Times New Roman"/>
        <w:i w:val="0"/>
        <w:iCs w:val="0"/>
        <w:caps w:val="0"/>
        <w:smallCaps w:val="0"/>
        <w:strike w:val="0"/>
        <w:dstrike w:val="0"/>
        <w:vanish w:val="0"/>
        <w:spacing w:val="0"/>
        <w:kern w:val="0"/>
        <w:position w:val="0"/>
        <w:u w:val="none"/>
        <w:vertAlign w:val="baseline"/>
      </w:rPr>
    </w:lvl>
    <w:lvl w:ilvl="4" w:tentative="0">
      <w:start w:val="1"/>
      <w:numFmt w:val="decimal"/>
      <w:isLgl/>
      <w:suff w:val="space"/>
      <w:lvlText w:val="%1.%2.%3.%4.%5."/>
      <w:lvlJc w:val="left"/>
      <w:pPr>
        <w:ind w:left="992" w:hanging="992"/>
      </w:pPr>
      <w:rPr>
        <w:rFonts w:hint="default" w:ascii="Times New Roman" w:hAnsi="Times New Roman" w:cs="Times New Roman"/>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50FAF"/>
    <w:rsid w:val="004642DD"/>
    <w:rsid w:val="01AC1540"/>
    <w:rsid w:val="033279A4"/>
    <w:rsid w:val="03E97DF6"/>
    <w:rsid w:val="04F43AC8"/>
    <w:rsid w:val="06196412"/>
    <w:rsid w:val="073474B5"/>
    <w:rsid w:val="097A3B92"/>
    <w:rsid w:val="09C854AA"/>
    <w:rsid w:val="0BA51E95"/>
    <w:rsid w:val="0E537A56"/>
    <w:rsid w:val="101901E2"/>
    <w:rsid w:val="11F34887"/>
    <w:rsid w:val="129D1330"/>
    <w:rsid w:val="13AC3392"/>
    <w:rsid w:val="14C313C5"/>
    <w:rsid w:val="161E2495"/>
    <w:rsid w:val="19802E64"/>
    <w:rsid w:val="19CA5C3B"/>
    <w:rsid w:val="1D253D18"/>
    <w:rsid w:val="1EA41327"/>
    <w:rsid w:val="1EEC1FC4"/>
    <w:rsid w:val="20A604AD"/>
    <w:rsid w:val="22082F11"/>
    <w:rsid w:val="23BE01DC"/>
    <w:rsid w:val="246308C4"/>
    <w:rsid w:val="26653BE5"/>
    <w:rsid w:val="26E61D54"/>
    <w:rsid w:val="272D3A7D"/>
    <w:rsid w:val="29205BBD"/>
    <w:rsid w:val="296E5708"/>
    <w:rsid w:val="2CA66172"/>
    <w:rsid w:val="2D297F80"/>
    <w:rsid w:val="2E7A08FB"/>
    <w:rsid w:val="316D2E00"/>
    <w:rsid w:val="334234DB"/>
    <w:rsid w:val="33713098"/>
    <w:rsid w:val="33E8446C"/>
    <w:rsid w:val="34064383"/>
    <w:rsid w:val="347040AB"/>
    <w:rsid w:val="34970CEA"/>
    <w:rsid w:val="397516D2"/>
    <w:rsid w:val="3A035AC7"/>
    <w:rsid w:val="3B6B2918"/>
    <w:rsid w:val="3B6E3CB4"/>
    <w:rsid w:val="3BE4205D"/>
    <w:rsid w:val="3BF435D8"/>
    <w:rsid w:val="3C2E48EA"/>
    <w:rsid w:val="3C552F88"/>
    <w:rsid w:val="3D1E5C34"/>
    <w:rsid w:val="3EB56051"/>
    <w:rsid w:val="3F444BE1"/>
    <w:rsid w:val="3F510409"/>
    <w:rsid w:val="3F524D15"/>
    <w:rsid w:val="3FAD72CF"/>
    <w:rsid w:val="405B773C"/>
    <w:rsid w:val="40C22B86"/>
    <w:rsid w:val="41E468DF"/>
    <w:rsid w:val="43BF1FB8"/>
    <w:rsid w:val="45FA36D2"/>
    <w:rsid w:val="495C1358"/>
    <w:rsid w:val="4DD138AF"/>
    <w:rsid w:val="4E7E7BD1"/>
    <w:rsid w:val="50B0148D"/>
    <w:rsid w:val="50C7795D"/>
    <w:rsid w:val="51795EF9"/>
    <w:rsid w:val="523B0248"/>
    <w:rsid w:val="5246521A"/>
    <w:rsid w:val="53624FF1"/>
    <w:rsid w:val="542E6DC5"/>
    <w:rsid w:val="55BA1429"/>
    <w:rsid w:val="59706369"/>
    <w:rsid w:val="59890B07"/>
    <w:rsid w:val="59DF4A30"/>
    <w:rsid w:val="5C0B37B5"/>
    <w:rsid w:val="5C2E61AD"/>
    <w:rsid w:val="5C6107F0"/>
    <w:rsid w:val="5CAE6109"/>
    <w:rsid w:val="5DAF1823"/>
    <w:rsid w:val="5E0365C1"/>
    <w:rsid w:val="624D66A6"/>
    <w:rsid w:val="64271204"/>
    <w:rsid w:val="67897051"/>
    <w:rsid w:val="67DD197D"/>
    <w:rsid w:val="68550CCF"/>
    <w:rsid w:val="685C5D7A"/>
    <w:rsid w:val="6C1279FA"/>
    <w:rsid w:val="6E0C0093"/>
    <w:rsid w:val="6E950FAF"/>
    <w:rsid w:val="7049526B"/>
    <w:rsid w:val="716B386F"/>
    <w:rsid w:val="73C76668"/>
    <w:rsid w:val="74360206"/>
    <w:rsid w:val="75C6089F"/>
    <w:rsid w:val="777A05AD"/>
    <w:rsid w:val="777B1A80"/>
    <w:rsid w:val="77E10AF5"/>
    <w:rsid w:val="77E82765"/>
    <w:rsid w:val="79E93466"/>
    <w:rsid w:val="7ADE65FF"/>
    <w:rsid w:val="7B1025E9"/>
    <w:rsid w:val="7C0513B8"/>
    <w:rsid w:val="7E0F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240" w:lineRule="auto"/>
      <w:ind w:firstLine="880" w:firstLineChars="200"/>
      <w:jc w:val="left"/>
      <w:outlineLvl w:val="0"/>
    </w:pPr>
    <w:rPr>
      <w:rFonts w:ascii="Times New Roman" w:hAnsi="Times New Roman" w:eastAsia="黑体" w:cs="Times New Roman"/>
      <w:kern w:val="44"/>
    </w:rPr>
  </w:style>
  <w:style w:type="paragraph" w:styleId="3">
    <w:name w:val="heading 2"/>
    <w:basedOn w:val="1"/>
    <w:next w:val="1"/>
    <w:semiHidden/>
    <w:unhideWhenUsed/>
    <w:qFormat/>
    <w:uiPriority w:val="0"/>
    <w:pPr>
      <w:keepNext/>
      <w:keepLines/>
      <w:spacing w:line="240" w:lineRule="auto"/>
      <w:ind w:left="0" w:firstLine="880" w:firstLineChars="200"/>
      <w:outlineLvl w:val="1"/>
    </w:pPr>
    <w:rPr>
      <w:rFonts w:ascii="Times New Roman" w:hAnsi="Times New Roman" w:eastAsia="楷体_GB2312"/>
      <w:bCs/>
      <w:szCs w:val="32"/>
      <w:lang w:eastAsia="en-US"/>
    </w:rPr>
  </w:style>
  <w:style w:type="paragraph" w:styleId="4">
    <w:name w:val="heading 3"/>
    <w:basedOn w:val="1"/>
    <w:next w:val="1"/>
    <w:semiHidden/>
    <w:unhideWhenUsed/>
    <w:qFormat/>
    <w:uiPriority w:val="0"/>
    <w:pPr>
      <w:keepNext/>
      <w:keepLines/>
      <w:numPr>
        <w:ilvl w:val="2"/>
        <w:numId w:val="1"/>
      </w:numPr>
      <w:ind w:left="0"/>
      <w:outlineLvl w:val="2"/>
    </w:pPr>
    <w:rPr>
      <w:rFonts w:ascii="Times New Roman" w:hAnsi="Times New Roman" w:eastAsia="仿宋_GB2312"/>
      <w:b/>
      <w:sz w:val="32"/>
      <w:szCs w:val="24"/>
      <w:lang w:eastAsia="en-US"/>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 w:type="character" w:customStyle="1" w:styleId="10">
    <w:name w:val="标题 1 字符"/>
    <w:basedOn w:val="9"/>
    <w:link w:val="2"/>
    <w:qFormat/>
    <w:uiPriority w:val="9"/>
    <w:rPr>
      <w:rFonts w:ascii="Times New Roman" w:hAnsi="Times New Roman" w:eastAsia="黑体" w:cs="Times New Roman"/>
      <w:bCs/>
      <w:kern w:val="44"/>
      <w:sz w:val="32"/>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2026-01-04T08:44:00Z</dcterms:created>
  <dc:creator>王的男人</dc:creator>
  <cp:lastModifiedBy>王的男人</cp:lastModifiedBy>
  <dcterms:modified xsi:type="dcterms:W3CDTF">2026-01-04T08:45:37Z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